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043DD" w14:textId="63EEDAAD" w:rsidR="00B7470E" w:rsidRPr="00435498" w:rsidRDefault="001C271E" w:rsidP="00435498">
      <w:pPr>
        <w:spacing w:after="0" w:line="240" w:lineRule="auto"/>
        <w:jc w:val="center"/>
        <w:rPr>
          <w:rFonts w:ascii="Times New Roman" w:eastAsia="Times New Roman" w:hAnsi="Times New Roman" w:cs="Times New Roman"/>
          <w:i/>
          <w:sz w:val="24"/>
          <w:szCs w:val="24"/>
          <w:lang w:eastAsia="tr-TR"/>
        </w:rPr>
      </w:pPr>
      <w:r w:rsidRPr="00435498">
        <w:rPr>
          <w:rFonts w:ascii="Times New Roman" w:eastAsia="Times New Roman" w:hAnsi="Times New Roman" w:cs="Times New Roman"/>
          <w:i/>
          <w:sz w:val="24"/>
          <w:szCs w:val="24"/>
          <w:lang w:eastAsia="tr-TR"/>
        </w:rPr>
        <w:fldChar w:fldCharType="begin"/>
      </w:r>
      <w:r w:rsidR="00715DF7" w:rsidRPr="00435498">
        <w:rPr>
          <w:rFonts w:ascii="Times New Roman" w:eastAsia="Times New Roman" w:hAnsi="Times New Roman" w:cs="Times New Roman"/>
          <w:i/>
          <w:sz w:val="24"/>
          <w:szCs w:val="24"/>
          <w:lang w:eastAsia="tr-TR"/>
        </w:rPr>
        <w:instrText xml:space="preserve"> INCLUDEPICTURE "C:\\Users\\elifayaz\\Library\\Group Containers\\UBF8T346G9.ms\\WebArchiveCopyPasteTempFiles\\com.microsoft.Word\\page1image44820016" \* MERGEFORMAT </w:instrText>
      </w:r>
      <w:r w:rsidRPr="00435498">
        <w:rPr>
          <w:rFonts w:ascii="Times New Roman" w:eastAsia="Times New Roman" w:hAnsi="Times New Roman" w:cs="Times New Roman"/>
          <w:i/>
          <w:sz w:val="24"/>
          <w:szCs w:val="24"/>
          <w:lang w:eastAsia="tr-TR"/>
        </w:rPr>
        <w:fldChar w:fldCharType="separate"/>
      </w:r>
      <w:r w:rsidRPr="00435498">
        <w:rPr>
          <w:rFonts w:ascii="Times New Roman" w:eastAsia="Times New Roman" w:hAnsi="Times New Roman" w:cs="Times New Roman"/>
          <w:i/>
          <w:noProof/>
          <w:sz w:val="24"/>
          <w:szCs w:val="24"/>
          <w:lang w:eastAsia="tr-TR"/>
        </w:rPr>
        <w:drawing>
          <wp:inline distT="0" distB="0" distL="0" distR="0" wp14:anchorId="07FF0588" wp14:editId="5D83EB0D">
            <wp:extent cx="4543805" cy="1454956"/>
            <wp:effectExtent l="0" t="0" r="3175" b="5715"/>
            <wp:docPr id="1462360384" name="Resim 1" descr="page1image4482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48200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5704" cy="1474776"/>
                    </a:xfrm>
                    <a:prstGeom prst="rect">
                      <a:avLst/>
                    </a:prstGeom>
                    <a:noFill/>
                    <a:ln>
                      <a:noFill/>
                    </a:ln>
                  </pic:spPr>
                </pic:pic>
              </a:graphicData>
            </a:graphic>
          </wp:inline>
        </w:drawing>
      </w:r>
      <w:r w:rsidRPr="00435498">
        <w:rPr>
          <w:rFonts w:ascii="Times New Roman" w:eastAsia="Times New Roman" w:hAnsi="Times New Roman" w:cs="Times New Roman"/>
          <w:i/>
          <w:sz w:val="24"/>
          <w:szCs w:val="24"/>
          <w:lang w:eastAsia="tr-TR"/>
        </w:rPr>
        <w:fldChar w:fldCharType="end"/>
      </w:r>
    </w:p>
    <w:p w14:paraId="2619913C" w14:textId="77777777" w:rsidR="00EC66E5" w:rsidRPr="00E96EFF" w:rsidRDefault="00EC66E5" w:rsidP="00EC66E5">
      <w:pPr>
        <w:pStyle w:val="NormalWeb"/>
        <w:jc w:val="center"/>
        <w:rPr>
          <w:rFonts w:ascii="Hurme Geometric Sans 1" w:hAnsi="Hurme Geometric Sans 1"/>
          <w:b/>
          <w:bCs/>
          <w:sz w:val="20"/>
          <w:szCs w:val="20"/>
        </w:rPr>
      </w:pPr>
      <w:r w:rsidRPr="00E96EFF">
        <w:rPr>
          <w:rFonts w:ascii="Hurme Geometric Sans 1" w:hAnsi="Hurme Geometric Sans 1"/>
          <w:b/>
          <w:bCs/>
          <w:sz w:val="20"/>
          <w:szCs w:val="20"/>
        </w:rPr>
        <w:t xml:space="preserve">Mezuniyet </w:t>
      </w:r>
      <w:proofErr w:type="spellStart"/>
      <w:r w:rsidRPr="00E96EFF">
        <w:rPr>
          <w:rFonts w:ascii="Hurme Geometric Sans 1" w:hAnsi="Hurme Geometric Sans 1"/>
          <w:b/>
          <w:bCs/>
          <w:sz w:val="20"/>
          <w:szCs w:val="20"/>
        </w:rPr>
        <w:t>O</w:t>
      </w:r>
      <w:r w:rsidRPr="00E96EFF">
        <w:rPr>
          <w:rFonts w:ascii="Arial" w:hAnsi="Arial" w:cs="Arial"/>
          <w:b/>
          <w:bCs/>
          <w:sz w:val="20"/>
          <w:szCs w:val="20"/>
        </w:rPr>
        <w:t>̈</w:t>
      </w:r>
      <w:r w:rsidRPr="00E96EFF">
        <w:rPr>
          <w:rFonts w:ascii="Hurme Geometric Sans 1" w:hAnsi="Hurme Geometric Sans 1"/>
          <w:b/>
          <w:bCs/>
          <w:sz w:val="20"/>
          <w:szCs w:val="20"/>
        </w:rPr>
        <w:t>ncesi</w:t>
      </w:r>
      <w:proofErr w:type="spellEnd"/>
      <w:r w:rsidRPr="00E96EFF">
        <w:rPr>
          <w:rFonts w:ascii="Hurme Geometric Sans 1" w:hAnsi="Hurme Geometric Sans 1"/>
          <w:b/>
          <w:bCs/>
          <w:sz w:val="20"/>
          <w:szCs w:val="20"/>
        </w:rPr>
        <w:t xml:space="preserve"> Di</w:t>
      </w:r>
      <w:r w:rsidRPr="00E96EFF">
        <w:rPr>
          <w:rFonts w:ascii="Hurme Geometric Sans 1" w:hAnsi="Hurme Geometric Sans 1" w:cs="Hurme Geometric Sans 1"/>
          <w:b/>
          <w:bCs/>
          <w:sz w:val="20"/>
          <w:szCs w:val="20"/>
        </w:rPr>
        <w:t>ş</w:t>
      </w:r>
      <w:r w:rsidRPr="00E96EFF">
        <w:rPr>
          <w:rFonts w:ascii="Hurme Geometric Sans 1" w:hAnsi="Hurme Geometric Sans 1"/>
          <w:b/>
          <w:bCs/>
          <w:sz w:val="20"/>
          <w:szCs w:val="20"/>
        </w:rPr>
        <w:t xml:space="preserve"> Hekimli</w:t>
      </w:r>
      <w:r w:rsidRPr="00E96EFF">
        <w:rPr>
          <w:rFonts w:ascii="Hurme Geometric Sans 1" w:hAnsi="Hurme Geometric Sans 1" w:cs="Hurme Geometric Sans 1"/>
          <w:b/>
          <w:bCs/>
          <w:sz w:val="20"/>
          <w:szCs w:val="20"/>
        </w:rPr>
        <w:t>ğ</w:t>
      </w:r>
      <w:r w:rsidRPr="00E96EFF">
        <w:rPr>
          <w:rFonts w:ascii="Hurme Geometric Sans 1" w:hAnsi="Hurme Geometric Sans 1"/>
          <w:b/>
          <w:bCs/>
          <w:sz w:val="20"/>
          <w:szCs w:val="20"/>
        </w:rPr>
        <w:t>i Fak</w:t>
      </w:r>
      <w:r w:rsidRPr="00E96EFF">
        <w:rPr>
          <w:rFonts w:ascii="Hurme Geometric Sans 1" w:hAnsi="Hurme Geometric Sans 1" w:cs="Hurme Geometric Sans 1"/>
          <w:b/>
          <w:bCs/>
          <w:sz w:val="20"/>
          <w:szCs w:val="20"/>
        </w:rPr>
        <w:t>ü</w:t>
      </w:r>
      <w:r w:rsidRPr="00E96EFF">
        <w:rPr>
          <w:rFonts w:ascii="Hurme Geometric Sans 1" w:hAnsi="Hurme Geometric Sans 1"/>
          <w:b/>
          <w:bCs/>
          <w:sz w:val="20"/>
          <w:szCs w:val="20"/>
        </w:rPr>
        <w:t>ltesi E</w:t>
      </w:r>
      <w:r w:rsidRPr="00E96EFF">
        <w:rPr>
          <w:rFonts w:ascii="Hurme Geometric Sans 1" w:hAnsi="Hurme Geometric Sans 1" w:cs="Hurme Geometric Sans 1"/>
          <w:b/>
          <w:bCs/>
          <w:sz w:val="20"/>
          <w:szCs w:val="20"/>
        </w:rPr>
        <w:t>ğ</w:t>
      </w:r>
      <w:r w:rsidRPr="00E96EFF">
        <w:rPr>
          <w:rFonts w:ascii="Hurme Geometric Sans 1" w:hAnsi="Hurme Geometric Sans 1"/>
          <w:b/>
          <w:bCs/>
          <w:sz w:val="20"/>
          <w:szCs w:val="20"/>
        </w:rPr>
        <w:t>itimi</w:t>
      </w:r>
    </w:p>
    <w:p w14:paraId="3DE57799" w14:textId="77777777" w:rsidR="00EC66E5" w:rsidRPr="00E96EFF" w:rsidRDefault="00EC66E5" w:rsidP="00EC66E5">
      <w:pPr>
        <w:pStyle w:val="NormalWeb"/>
        <w:jc w:val="center"/>
        <w:rPr>
          <w:rFonts w:ascii="Hurme Geometric Sans 1" w:hAnsi="Hurme Geometric Sans 1"/>
          <w:b/>
          <w:bCs/>
          <w:sz w:val="20"/>
          <w:szCs w:val="20"/>
        </w:rPr>
      </w:pPr>
      <w:r w:rsidRPr="00E96EFF">
        <w:rPr>
          <w:rFonts w:ascii="Hurme Geometric Sans 1" w:hAnsi="Hurme Geometric Sans 1"/>
          <w:b/>
          <w:bCs/>
          <w:sz w:val="20"/>
          <w:szCs w:val="20"/>
        </w:rPr>
        <w:t xml:space="preserve">CIPP Modeli Bağlamında </w:t>
      </w:r>
    </w:p>
    <w:p w14:paraId="272A0964" w14:textId="0E4510A8" w:rsidR="00EC66E5" w:rsidRPr="00E96EFF" w:rsidRDefault="00435498" w:rsidP="00EC66E5">
      <w:pPr>
        <w:pStyle w:val="NormalWeb"/>
        <w:jc w:val="center"/>
        <w:rPr>
          <w:rFonts w:ascii="Hurme Geometric Sans 1" w:hAnsi="Hurme Geometric Sans 1"/>
          <w:b/>
          <w:bCs/>
          <w:sz w:val="20"/>
          <w:szCs w:val="20"/>
        </w:rPr>
      </w:pPr>
      <w:r w:rsidRPr="00E96EFF">
        <w:rPr>
          <w:rFonts w:ascii="Hurme Geometric Sans 1" w:hAnsi="Hurme Geometric Sans 1"/>
          <w:b/>
          <w:bCs/>
          <w:sz w:val="20"/>
          <w:szCs w:val="20"/>
        </w:rPr>
        <w:t>2025</w:t>
      </w:r>
      <w:r w:rsidR="00E96EFF">
        <w:rPr>
          <w:rFonts w:ascii="Hurme Geometric Sans 1" w:hAnsi="Hurme Geometric Sans 1"/>
          <w:b/>
          <w:bCs/>
          <w:sz w:val="20"/>
          <w:szCs w:val="20"/>
        </w:rPr>
        <w:t xml:space="preserve"> Yılı Eğitim Programı</w:t>
      </w:r>
      <w:r w:rsidR="00EC66E5" w:rsidRPr="00E96EFF">
        <w:rPr>
          <w:rFonts w:ascii="Hurme Geometric Sans 1" w:hAnsi="Hurme Geometric Sans 1"/>
          <w:b/>
          <w:bCs/>
          <w:sz w:val="20"/>
          <w:szCs w:val="20"/>
        </w:rPr>
        <w:t xml:space="preserve"> Deg</w:t>
      </w:r>
      <w:r w:rsidR="00EC66E5" w:rsidRPr="00E96EFF">
        <w:rPr>
          <w:rFonts w:ascii="Arial" w:hAnsi="Arial" w:cs="Arial"/>
          <w:b/>
          <w:bCs/>
          <w:sz w:val="20"/>
          <w:szCs w:val="20"/>
        </w:rPr>
        <w:t>̆</w:t>
      </w:r>
      <w:r w:rsidR="00E96EFF">
        <w:rPr>
          <w:rFonts w:ascii="Hurme Geometric Sans 1" w:hAnsi="Hurme Geometric Sans 1"/>
          <w:b/>
          <w:bCs/>
          <w:sz w:val="20"/>
          <w:szCs w:val="20"/>
        </w:rPr>
        <w:t>erlendirilme</w:t>
      </w:r>
      <w:bookmarkStart w:id="0" w:name="_GoBack"/>
      <w:bookmarkEnd w:id="0"/>
      <w:r w:rsidR="00EC66E5" w:rsidRPr="00E96EFF">
        <w:rPr>
          <w:rFonts w:ascii="Hurme Geometric Sans 1" w:hAnsi="Hurme Geometric Sans 1"/>
          <w:b/>
          <w:bCs/>
          <w:sz w:val="20"/>
          <w:szCs w:val="20"/>
        </w:rPr>
        <w:t xml:space="preserve"> S</w:t>
      </w:r>
      <w:r w:rsidR="00EC66E5" w:rsidRPr="00E96EFF">
        <w:rPr>
          <w:rFonts w:ascii="Hurme Geometric Sans 1" w:hAnsi="Hurme Geometric Sans 1" w:cs="Hurme Geometric Sans 1"/>
          <w:b/>
          <w:bCs/>
          <w:sz w:val="20"/>
          <w:szCs w:val="20"/>
        </w:rPr>
        <w:t>ü</w:t>
      </w:r>
      <w:r w:rsidR="00EC66E5" w:rsidRPr="00E96EFF">
        <w:rPr>
          <w:rFonts w:ascii="Hurme Geometric Sans 1" w:hAnsi="Hurme Geometric Sans 1"/>
          <w:b/>
          <w:bCs/>
          <w:sz w:val="20"/>
          <w:szCs w:val="20"/>
        </w:rPr>
        <w:t xml:space="preserve">reci </w:t>
      </w:r>
    </w:p>
    <w:p w14:paraId="75C71F26" w14:textId="77777777" w:rsidR="004D5E11" w:rsidRPr="00E96EFF" w:rsidRDefault="004D5E11" w:rsidP="00435498">
      <w:p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Karadeniz Teknik Üniversitesi Diş Hekimliği Fakültesi Programının değerlendirme sürecinde kullanılan program değerlendirme modeli bu yıl da bir önceki yılda olduğu gibi CIPP modelidir. Bu model doğrultusunda programımız Bağlam, Girdi, Süreç ve Ürün/Çıktı olmak üzere dört aşamada değerlendirilmektedir. Her bir boyut uygun değerlendirme türü veya aracı ile değerlendirilir, elde edilen bulgular doğrultusunda iyileştirmeye yönelik kararlar alınır ve izlenir.</w:t>
      </w:r>
    </w:p>
    <w:p w14:paraId="7302EA97" w14:textId="77777777" w:rsidR="004D5E11" w:rsidRPr="00E96EFF" w:rsidRDefault="004D5E11" w:rsidP="00435498">
      <w:p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Fakültemiz 13.02.2022 yılında Diş Hekimliği Eğitim Programları Akreditasyon Derneği yönetim kuruluna, mezuniyet öncesi eğitim programının akreditasyonu için yaptığı başvuru 27-30 Nisan tarihlerindeki saha ziyareti sonrası sonuçlanmış olup 03.07.2025 tarihinde 6 yıl süreyle tam akredite edilmiştir. Kurumun değerlendirilmesine ilişkin rapor her temel standart için güçlü yönler ve gelişime açık yönleri de içerecek şekilde sunulmuştur.</w:t>
      </w:r>
    </w:p>
    <w:p w14:paraId="51EE9160" w14:textId="77777777" w:rsidR="004D5E11" w:rsidRPr="00E96EFF" w:rsidRDefault="004D5E11" w:rsidP="004D5E11">
      <w:pPr>
        <w:spacing w:line="360" w:lineRule="auto"/>
        <w:rPr>
          <w:rFonts w:ascii="Hurme Geometric Sans 1" w:hAnsi="Hurme Geometric Sans 1" w:cs="Times New Roman"/>
          <w:b/>
          <w:i/>
          <w:sz w:val="20"/>
          <w:szCs w:val="20"/>
          <w:u w:val="single"/>
        </w:rPr>
      </w:pPr>
      <w:r w:rsidRPr="00E96EFF">
        <w:rPr>
          <w:rFonts w:ascii="Hurme Geometric Sans 1" w:hAnsi="Hurme Geometric Sans 1" w:cs="Times New Roman"/>
          <w:b/>
          <w:i/>
          <w:sz w:val="20"/>
          <w:szCs w:val="20"/>
          <w:u w:val="single"/>
        </w:rPr>
        <w:t>Güçlü yönler,</w:t>
      </w:r>
    </w:p>
    <w:p w14:paraId="484BE6B7" w14:textId="77777777"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Öğrencilere yönelik olarak Eylül 2021 yılında hazırlanan ve kurumu, kurallarını tanıtan bilgilendirme kitapçığı iyi uygulama örneği olarak yorumlanmıştır. </w:t>
      </w:r>
    </w:p>
    <w:p w14:paraId="22DEE854" w14:textId="77777777"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Trabzon Kent Konseyi, Trabzon Büyükşehir Belediyesi, Trabzon Çocuk Esirgeme Kurumu, Doğu Karadeniz Kalkınma Ajansı, Trabzon Valiliği Yatırım İzleme Müdürlüğü, Üniversitenin Bağımlılık Komisyonu ile işbirlikleri kurarak öğrencilerin hastalar, dezavantajlı gruplar ve toplum ile temasına fırsat sunulmuştur. Bu faaliyetler iyi uygulama örnekleri olarak değerlendirilmiştir. </w:t>
      </w:r>
    </w:p>
    <w:p w14:paraId="5C839CEE" w14:textId="77777777"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Toplum ağız diş sağlığı dersinin saha uygulama eğitimlerinin gerçekleşmesi yönünde dış paydaşlar ile işbirlikleri yapılması, </w:t>
      </w:r>
    </w:p>
    <w:p w14:paraId="40283C10" w14:textId="5857A266"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Öğrencilerin hazırlayıp çıkardığı </w:t>
      </w:r>
      <w:proofErr w:type="spellStart"/>
      <w:r w:rsidRPr="00E96EFF">
        <w:rPr>
          <w:rFonts w:ascii="Hurme Geometric Sans 1" w:hAnsi="Hurme Geometric Sans 1" w:cs="Times New Roman"/>
          <w:sz w:val="20"/>
          <w:szCs w:val="20"/>
        </w:rPr>
        <w:t>KtuDent</w:t>
      </w:r>
      <w:proofErr w:type="spellEnd"/>
      <w:r w:rsidRPr="00E96EFF">
        <w:rPr>
          <w:rFonts w:ascii="Hurme Geometric Sans 1" w:hAnsi="Hurme Geometric Sans 1" w:cs="Times New Roman"/>
          <w:sz w:val="20"/>
          <w:szCs w:val="20"/>
        </w:rPr>
        <w:t xml:space="preserve"> dergi faaliyetleri iyi uygulama örneği olarak yorumlanmıştır</w:t>
      </w:r>
      <w:r w:rsidR="00435498" w:rsidRPr="00E96EFF">
        <w:rPr>
          <w:rFonts w:ascii="Hurme Geometric Sans 1" w:hAnsi="Hurme Geometric Sans 1" w:cs="Times New Roman"/>
          <w:sz w:val="20"/>
          <w:szCs w:val="20"/>
        </w:rPr>
        <w:t>.</w:t>
      </w:r>
    </w:p>
    <w:p w14:paraId="62951757" w14:textId="77777777"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Öğrencilerin kamu yararına çalışan sivil toplum faaliyetlerine katılması, sosyal sorumluluk projelerinde yer alması, dezavantajlı öğrencilere </w:t>
      </w:r>
      <w:proofErr w:type="spellStart"/>
      <w:r w:rsidRPr="00E96EFF">
        <w:rPr>
          <w:rFonts w:ascii="Hurme Geometric Sans 1" w:hAnsi="Hurme Geometric Sans 1" w:cs="Times New Roman"/>
          <w:sz w:val="20"/>
          <w:szCs w:val="20"/>
        </w:rPr>
        <w:t>mentorluk</w:t>
      </w:r>
      <w:proofErr w:type="spellEnd"/>
      <w:r w:rsidRPr="00E96EFF">
        <w:rPr>
          <w:rFonts w:ascii="Hurme Geometric Sans 1" w:hAnsi="Hurme Geometric Sans 1" w:cs="Times New Roman"/>
          <w:sz w:val="20"/>
          <w:szCs w:val="20"/>
        </w:rPr>
        <w:t xml:space="preserve"> yapması veya eğitim desteği sağlaması, kongre/</w:t>
      </w:r>
      <w:proofErr w:type="gramStart"/>
      <w:r w:rsidRPr="00E96EFF">
        <w:rPr>
          <w:rFonts w:ascii="Hurme Geometric Sans 1" w:hAnsi="Hurme Geometric Sans 1" w:cs="Times New Roman"/>
          <w:sz w:val="20"/>
          <w:szCs w:val="20"/>
        </w:rPr>
        <w:t>sempozyum</w:t>
      </w:r>
      <w:proofErr w:type="gramEnd"/>
      <w:r w:rsidRPr="00E96EFF">
        <w:rPr>
          <w:rFonts w:ascii="Hurme Geometric Sans 1" w:hAnsi="Hurme Geometric Sans 1" w:cs="Times New Roman"/>
          <w:sz w:val="20"/>
          <w:szCs w:val="20"/>
        </w:rPr>
        <w:t xml:space="preserve"> gibi etkinlikler düzenlemesi, organizasyon komitelerinde görev üstlenmesi, bilimsel çalışmalara bildiriyle katkıda bulunması, öğrenci kulübü faaliyetlerinde aktif rol alması ve spor-kültürel etkinliklerde bulunması “Sosyal Transkript” kapsamında değerlendirilmektedir ve bir iyi uygulama örneğidir.</w:t>
      </w:r>
    </w:p>
    <w:p w14:paraId="0CAD432B" w14:textId="77777777"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Üniversitenin stratejik planında da yer alan yönetimsel planlamalar ile öğretim üyelerinin araştırma ve mesleki gelişimlerine fırsat sunulması iyi uygulama olarak yorumlanmıştır. 2012 yılından itibaren SCI-E tarafından taranan dergilerde en çok yayın yapan ilk üç akademisyenin ödüllendirilmesi, 2014 yılından itibaren Üniversite personeli ödül yönergesinin işletiliyor olması iyi uygulama olarak yorumlanmıştır.</w:t>
      </w:r>
    </w:p>
    <w:p w14:paraId="6DF684F0" w14:textId="77777777" w:rsidR="004D5E11" w:rsidRPr="00E96EFF" w:rsidRDefault="004D5E11" w:rsidP="00435498">
      <w:pPr>
        <w:pStyle w:val="ListeParagraf"/>
        <w:numPr>
          <w:ilvl w:val="0"/>
          <w:numId w:val="21"/>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Eğitim organizasyonu yapılandırmasında Eğitim Komisyonu’na bağlı olarak kurulan alt kurullarda ve Öz Değerlendirme Kurulu işleyiş </w:t>
      </w:r>
      <w:proofErr w:type="gramStart"/>
      <w:r w:rsidRPr="00E96EFF">
        <w:rPr>
          <w:rFonts w:ascii="Hurme Geometric Sans 1" w:hAnsi="Hurme Geometric Sans 1" w:cs="Times New Roman"/>
          <w:sz w:val="20"/>
          <w:szCs w:val="20"/>
        </w:rPr>
        <w:t>prosedürü</w:t>
      </w:r>
      <w:proofErr w:type="gramEnd"/>
      <w:r w:rsidRPr="00E96EFF">
        <w:rPr>
          <w:rFonts w:ascii="Hurme Geometric Sans 1" w:hAnsi="Hurme Geometric Sans 1" w:cs="Times New Roman"/>
          <w:sz w:val="20"/>
          <w:szCs w:val="20"/>
        </w:rPr>
        <w:t xml:space="preserve"> yönergelerinde, kurul üyelerinin eğiticinin eğitimi ve gelişimine yönelik eğitim programlarına katılmış olması şartı getirmiş ve ilan etmiştir. Bu gelişme iyi uygulama olarak yorumlanmıştır.</w:t>
      </w:r>
    </w:p>
    <w:p w14:paraId="2556CD7F" w14:textId="55A7148A" w:rsidR="004D5E11" w:rsidRPr="00E96EFF" w:rsidRDefault="004D5E11" w:rsidP="004D5E11">
      <w:pPr>
        <w:spacing w:line="360" w:lineRule="auto"/>
        <w:rPr>
          <w:rFonts w:ascii="Hurme Geometric Sans 1" w:hAnsi="Hurme Geometric Sans 1" w:cs="Times New Roman"/>
          <w:b/>
          <w:i/>
          <w:sz w:val="20"/>
          <w:szCs w:val="20"/>
          <w:u w:val="single"/>
        </w:rPr>
      </w:pPr>
      <w:r w:rsidRPr="00E96EFF">
        <w:rPr>
          <w:rFonts w:ascii="Hurme Geometric Sans 1" w:hAnsi="Hurme Geometric Sans 1" w:cs="Times New Roman"/>
          <w:b/>
          <w:i/>
          <w:sz w:val="20"/>
          <w:szCs w:val="20"/>
          <w:u w:val="single"/>
        </w:rPr>
        <w:t>Gelişime açık yönler, öneriler</w:t>
      </w:r>
      <w:r w:rsidR="00E96EFF">
        <w:rPr>
          <w:rFonts w:ascii="Hurme Geometric Sans 1" w:hAnsi="Hurme Geometric Sans 1" w:cs="Times New Roman"/>
          <w:b/>
          <w:i/>
          <w:sz w:val="20"/>
          <w:szCs w:val="20"/>
          <w:u w:val="single"/>
        </w:rPr>
        <w:t>:</w:t>
      </w:r>
    </w:p>
    <w:p w14:paraId="0E16409B" w14:textId="77777777" w:rsidR="004D5E11" w:rsidRPr="00E96EFF" w:rsidRDefault="004D5E11" w:rsidP="004D5E11">
      <w:pPr>
        <w:pStyle w:val="ListeParagraf"/>
        <w:numPr>
          <w:ilvl w:val="0"/>
          <w:numId w:val="22"/>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Öğrencilerin ilgi alanlarına göre seçmeli derslerin belirlenmesi ve eğitim programına eklenmesi gelişmeye açık yön olarak yorumlanmıştır.</w:t>
      </w:r>
    </w:p>
    <w:p w14:paraId="06B92805" w14:textId="77777777" w:rsidR="004D5E11" w:rsidRPr="00E96EFF" w:rsidRDefault="004D5E11" w:rsidP="004D5E11">
      <w:pPr>
        <w:pStyle w:val="ListeParagraf"/>
        <w:numPr>
          <w:ilvl w:val="0"/>
          <w:numId w:val="22"/>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Temel tıp derslerinin pratik uygulamalarının farklı dersler için çeşitlendirilmesi gelişmeye açık yön olarak değerlendirilmiştir.</w:t>
      </w:r>
    </w:p>
    <w:p w14:paraId="3ED00B1C" w14:textId="192E2E76" w:rsidR="004D5E11" w:rsidRPr="00E96EFF" w:rsidRDefault="004D5E11" w:rsidP="00E96EFF">
      <w:p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Program Değerlendirme komisyonunun program değerlendirme konusundaki amacı, fakültemizin </w:t>
      </w:r>
      <w:proofErr w:type="gramStart"/>
      <w:r w:rsidRPr="00E96EFF">
        <w:rPr>
          <w:rFonts w:ascii="Hurme Geometric Sans 1" w:hAnsi="Hurme Geometric Sans 1" w:cs="Times New Roman"/>
          <w:sz w:val="20"/>
          <w:szCs w:val="20"/>
        </w:rPr>
        <w:t>misyon</w:t>
      </w:r>
      <w:proofErr w:type="gramEnd"/>
      <w:r w:rsidRPr="00E96EFF">
        <w:rPr>
          <w:rFonts w:ascii="Hurme Geometric Sans 1" w:hAnsi="Hurme Geometric Sans 1" w:cs="Times New Roman"/>
          <w:sz w:val="20"/>
          <w:szCs w:val="20"/>
        </w:rPr>
        <w:t xml:space="preserve"> ve vizyonuyla, eğitim programının amaç ve hedefleri doğrultusunda hazırlanan ve uygulanan eğitim programının etkinliği hakkında, sürekli ve sistematik olarak bilgi toplamak, bu bilgilerin analizi ve yorumlanmasıyla programın sürdürülmesi ve geliştirilmesi yönünde kararlar almaktır. Bu amaçlar doğrultusunda öncelikle DEPAD tarafından oluşturulan değerlendirme raporundaki güçlü yönler ve geliştirilmeye açık yönler incelenmiştir. Bununla beraber 2024 yılı program değerlendirme raporu da incelenerek bu yıla ait çıktılar incelenmiştir. Bu çıktıların izlenmesi ve sonuçlarının gözden geçirilerek PUKÖ döngüsünün izlenmesi amaçlanmaktadır.</w:t>
      </w:r>
    </w:p>
    <w:tbl>
      <w:tblPr>
        <w:tblStyle w:val="TabloKlavuzu"/>
        <w:tblW w:w="10632" w:type="dxa"/>
        <w:jc w:val="center"/>
        <w:tblLook w:val="04A0" w:firstRow="1" w:lastRow="0" w:firstColumn="1" w:lastColumn="0" w:noHBand="0" w:noVBand="1"/>
      </w:tblPr>
      <w:tblGrid>
        <w:gridCol w:w="5214"/>
        <w:gridCol w:w="5418"/>
      </w:tblGrid>
      <w:tr w:rsidR="004D5E11" w:rsidRPr="00E96EFF" w14:paraId="7546D44A" w14:textId="77777777" w:rsidTr="00E96EFF">
        <w:trPr>
          <w:trHeight w:val="488"/>
          <w:jc w:val="center"/>
        </w:trPr>
        <w:tc>
          <w:tcPr>
            <w:tcW w:w="5214" w:type="dxa"/>
          </w:tcPr>
          <w:p w14:paraId="4E4708EA" w14:textId="77777777" w:rsidR="004D5E11" w:rsidRPr="00E96EFF" w:rsidRDefault="004D5E11" w:rsidP="00E50E46">
            <w:pPr>
              <w:spacing w:line="360" w:lineRule="auto"/>
              <w:rPr>
                <w:rFonts w:ascii="Hurme Geometric Sans 1" w:hAnsi="Hurme Geometric Sans 1" w:cs="Times New Roman"/>
                <w:b/>
                <w:i/>
                <w:sz w:val="20"/>
                <w:szCs w:val="20"/>
              </w:rPr>
            </w:pPr>
            <w:r w:rsidRPr="00E96EFF">
              <w:rPr>
                <w:rFonts w:ascii="Hurme Geometric Sans 1" w:hAnsi="Hurme Geometric Sans 1" w:cs="Times New Roman"/>
                <w:b/>
                <w:i/>
                <w:sz w:val="20"/>
                <w:szCs w:val="20"/>
              </w:rPr>
              <w:t>2024 Yılı Program Değerlendirme Çıktıları</w:t>
            </w:r>
          </w:p>
        </w:tc>
        <w:tc>
          <w:tcPr>
            <w:tcW w:w="5418" w:type="dxa"/>
          </w:tcPr>
          <w:p w14:paraId="162DC763" w14:textId="77777777" w:rsidR="004D5E11" w:rsidRPr="00E96EFF" w:rsidRDefault="004D5E11" w:rsidP="00E50E46">
            <w:pPr>
              <w:spacing w:line="360" w:lineRule="auto"/>
              <w:rPr>
                <w:rFonts w:ascii="Hurme Geometric Sans 1" w:hAnsi="Hurme Geometric Sans 1" w:cs="Times New Roman"/>
                <w:b/>
                <w:sz w:val="20"/>
                <w:szCs w:val="20"/>
              </w:rPr>
            </w:pPr>
            <w:r w:rsidRPr="00E96EFF">
              <w:rPr>
                <w:rFonts w:ascii="Hurme Geometric Sans 1" w:hAnsi="Hurme Geometric Sans 1" w:cs="Times New Roman"/>
                <w:b/>
                <w:sz w:val="20"/>
                <w:szCs w:val="20"/>
              </w:rPr>
              <w:t>2025-2026 Eğitim Öğretim Yılı İzlenmesi</w:t>
            </w:r>
          </w:p>
        </w:tc>
      </w:tr>
      <w:tr w:rsidR="004D5E11" w:rsidRPr="00E96EFF" w14:paraId="55120967" w14:textId="77777777" w:rsidTr="00435498">
        <w:trPr>
          <w:trHeight w:val="982"/>
          <w:jc w:val="center"/>
        </w:trPr>
        <w:tc>
          <w:tcPr>
            <w:tcW w:w="5214" w:type="dxa"/>
          </w:tcPr>
          <w:p w14:paraId="394B04FB"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Dönem 4 Kariyer planlama ders içeriği öğrencilerin bilimsel araştırma yapabilme, proje yazabilme becerilerinin kazandırılması amacıyla revize edilmiş ve uygulama stajı eklenmiştir. Dönem sonunda belirlenen tarihte her öğrenci grubu bilimsel çalışmasını poster sunumu haline getirip sunacaktır</w:t>
            </w:r>
          </w:p>
        </w:tc>
        <w:tc>
          <w:tcPr>
            <w:tcW w:w="5418" w:type="dxa"/>
          </w:tcPr>
          <w:p w14:paraId="0E0AF2D2"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Dönem 4 ders programında bulunan Kariyer Planlama ders içeriği kapsamında küçük gruplara ayrılan öğrenciler belirlenen danışman öğretim üyeleri ile beraber yürüttükleri bilimsel faaliyetleri gerçekleştirmiştir. 9 Mayıs 2025 tarihinde Kariyer planlama dersi kapsamında poster yarışması düzenlenerek, jüri üyelerinin değerlendirmeleri sonucu 1</w:t>
            </w:r>
            <w:proofErr w:type="gramStart"/>
            <w:r w:rsidRPr="00E96EFF">
              <w:rPr>
                <w:rFonts w:ascii="Hurme Geometric Sans 1" w:hAnsi="Hurme Geometric Sans 1" w:cs="Times New Roman"/>
                <w:sz w:val="20"/>
                <w:szCs w:val="20"/>
              </w:rPr>
              <w:t>.,</w:t>
            </w:r>
            <w:proofErr w:type="gramEnd"/>
            <w:r w:rsidRPr="00E96EFF">
              <w:rPr>
                <w:rFonts w:ascii="Hurme Geometric Sans 1" w:hAnsi="Hurme Geometric Sans 1" w:cs="Times New Roman"/>
                <w:sz w:val="20"/>
                <w:szCs w:val="20"/>
              </w:rPr>
              <w:t xml:space="preserve"> 2. ve 3. </w:t>
            </w:r>
            <w:proofErr w:type="spellStart"/>
            <w:r w:rsidRPr="00E96EFF">
              <w:rPr>
                <w:rFonts w:ascii="Hurme Geometric Sans 1" w:hAnsi="Hurme Geometric Sans 1" w:cs="Times New Roman"/>
                <w:sz w:val="20"/>
                <w:szCs w:val="20"/>
              </w:rPr>
              <w:t>leri</w:t>
            </w:r>
            <w:proofErr w:type="spellEnd"/>
            <w:r w:rsidRPr="00E96EFF">
              <w:rPr>
                <w:rFonts w:ascii="Hurme Geometric Sans 1" w:hAnsi="Hurme Geometric Sans 1" w:cs="Times New Roman"/>
                <w:sz w:val="20"/>
                <w:szCs w:val="20"/>
              </w:rPr>
              <w:t xml:space="preserve"> belirlenmiştir. Öğrencilerin posterleri incelendiğinde, in </w:t>
            </w:r>
            <w:proofErr w:type="spellStart"/>
            <w:r w:rsidRPr="00E96EFF">
              <w:rPr>
                <w:rFonts w:ascii="Hurme Geometric Sans 1" w:hAnsi="Hurme Geometric Sans 1" w:cs="Times New Roman"/>
                <w:sz w:val="20"/>
                <w:szCs w:val="20"/>
              </w:rPr>
              <w:t>vitro</w:t>
            </w:r>
            <w:proofErr w:type="spellEnd"/>
            <w:r w:rsidRPr="00E96EFF">
              <w:rPr>
                <w:rFonts w:ascii="Hurme Geometric Sans 1" w:hAnsi="Hurme Geometric Sans 1" w:cs="Times New Roman"/>
                <w:sz w:val="20"/>
                <w:szCs w:val="20"/>
              </w:rPr>
              <w:t xml:space="preserve"> araştırma çalışması, anketler ile değerlendirme çalışmaları, vaka raporları gibi farklı bilimsel faaliyetler sürdürüldüğü izlenmiştir. Eğitici ve öğrencilere uygulanan değerlendirme anketlerinden alınan geri bildirimler ile süreç izlenerek devam etmektedir.</w:t>
            </w:r>
          </w:p>
        </w:tc>
      </w:tr>
      <w:tr w:rsidR="004D5E11" w:rsidRPr="00E96EFF" w14:paraId="20E516F9" w14:textId="77777777" w:rsidTr="00435498">
        <w:trPr>
          <w:trHeight w:val="947"/>
          <w:jc w:val="center"/>
        </w:trPr>
        <w:tc>
          <w:tcPr>
            <w:tcW w:w="5214" w:type="dxa"/>
          </w:tcPr>
          <w:p w14:paraId="2FFF8737"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Dönem 5 Kanıta dayalı dersi kapsamında öğrencilerin küçük gruplar halinde bilimsel seminer hazırlama ve sunumları programa eklenmiştir. Uygulama sonunda hem seminer uygulaması hem de öğrencilerin bireysel değerlendirilmesi yapılmaktadır.</w:t>
            </w:r>
          </w:p>
        </w:tc>
        <w:tc>
          <w:tcPr>
            <w:tcW w:w="5418" w:type="dxa"/>
          </w:tcPr>
          <w:p w14:paraId="78F317CD"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Dönem 5 Kanıta dayalı dersi kapsamında öğrencilerin küçük gruplar halinde hazırladıkları sunumlar, öğrencilerin klinik uygulamalarına engel olmayacak şekilde ders programına eklenmiştir. Eğitici ve öğrencilere uygulanan değerlendirme anketlerinden alınan geri bildirimler ile süreç izlenerek devam etmektedir.</w:t>
            </w:r>
          </w:p>
        </w:tc>
      </w:tr>
      <w:tr w:rsidR="004D5E11" w:rsidRPr="00E96EFF" w14:paraId="4500F8CB" w14:textId="77777777" w:rsidTr="00435498">
        <w:trPr>
          <w:trHeight w:val="947"/>
          <w:jc w:val="center"/>
        </w:trPr>
        <w:tc>
          <w:tcPr>
            <w:tcW w:w="5214" w:type="dxa"/>
          </w:tcPr>
          <w:p w14:paraId="0FAF1FE8"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7-8 Kasım 2025 tarihinde KTÜ Diş Hekimliği Fakültesi Öğrenci Kongresi yapılacaktır. Kongrede görev alacak öğretim üyesi ve öğrenciler belirlenmiş görev dağılımı yapılmıştır.</w:t>
            </w:r>
          </w:p>
        </w:tc>
        <w:tc>
          <w:tcPr>
            <w:tcW w:w="5418" w:type="dxa"/>
          </w:tcPr>
          <w:p w14:paraId="4C67CBC4" w14:textId="1A2A08D5"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5-6 Aralık 2025 tarihinde KTÜ Diş Hekimliği Fakültesi Öğrenci Kongresi yapılmıştır. Etkinlik kapsamında 6 adet bilimsel oturum, 3 adet kurs gerçekleştirilmiştir. </w:t>
            </w:r>
            <w:r w:rsidR="004F2EE9" w:rsidRPr="00E96EFF">
              <w:rPr>
                <w:rFonts w:ascii="Hurme Geometric Sans 1" w:hAnsi="Hurme Geometric Sans 1" w:cs="Times New Roman"/>
                <w:sz w:val="20"/>
                <w:szCs w:val="20"/>
              </w:rPr>
              <w:t>520</w:t>
            </w:r>
            <w:r w:rsidRPr="00E96EFF">
              <w:rPr>
                <w:rFonts w:ascii="Hurme Geometric Sans 1" w:hAnsi="Hurme Geometric Sans 1" w:cs="Times New Roman"/>
                <w:sz w:val="20"/>
                <w:szCs w:val="20"/>
              </w:rPr>
              <w:t xml:space="preserve"> katılımcı katılmıştır.</w:t>
            </w:r>
          </w:p>
        </w:tc>
      </w:tr>
      <w:tr w:rsidR="004D5E11" w:rsidRPr="00E96EFF" w14:paraId="0706CDD9" w14:textId="77777777" w:rsidTr="00435498">
        <w:trPr>
          <w:trHeight w:val="947"/>
          <w:jc w:val="center"/>
        </w:trPr>
        <w:tc>
          <w:tcPr>
            <w:tcW w:w="5214" w:type="dxa"/>
          </w:tcPr>
          <w:p w14:paraId="51554E60"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Öğrenci merkezli uygulamaların çeşitlendirilmesi amacıyla tüm anabilim dallarından bir sonraki yılda uygulanmak üzere eğitim faaliyetleri planlanması istenmiştir.</w:t>
            </w:r>
          </w:p>
        </w:tc>
        <w:tc>
          <w:tcPr>
            <w:tcW w:w="5418" w:type="dxa"/>
          </w:tcPr>
          <w:p w14:paraId="50AC8F6B" w14:textId="7676DE63" w:rsidR="004D5E11" w:rsidRPr="00E96EFF" w:rsidRDefault="004D5E11" w:rsidP="00435498">
            <w:p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Program geliştirme komisyonu eğitim faaliyetlerinin planlanması süreçlerini izlemiştir. </w:t>
            </w:r>
            <w:proofErr w:type="gramStart"/>
            <w:r w:rsidRPr="00E96EFF">
              <w:rPr>
                <w:rFonts w:ascii="Hurme Geometric Sans 1" w:hAnsi="Hurme Geometric Sans 1" w:cs="Times New Roman"/>
                <w:sz w:val="20"/>
                <w:szCs w:val="20"/>
              </w:rPr>
              <w:t>Bu süreçte 3 Anabilim Dalı (</w:t>
            </w:r>
            <w:proofErr w:type="spellStart"/>
            <w:r w:rsidRPr="00E96EFF">
              <w:rPr>
                <w:rFonts w:ascii="Hurme Geometric Sans 1" w:hAnsi="Hurme Geometric Sans 1" w:cs="Times New Roman"/>
                <w:sz w:val="20"/>
                <w:szCs w:val="20"/>
              </w:rPr>
              <w:t>Restoratif</w:t>
            </w:r>
            <w:proofErr w:type="spellEnd"/>
            <w:r w:rsidRPr="00E96EFF">
              <w:rPr>
                <w:rFonts w:ascii="Hurme Geometric Sans 1" w:hAnsi="Hurme Geometric Sans 1" w:cs="Times New Roman"/>
                <w:sz w:val="20"/>
                <w:szCs w:val="20"/>
              </w:rPr>
              <w:t xml:space="preserve"> Diş </w:t>
            </w:r>
            <w:proofErr w:type="spellStart"/>
            <w:r w:rsidRPr="00E96EFF">
              <w:rPr>
                <w:rFonts w:ascii="Hurme Geometric Sans 1" w:hAnsi="Hurme Geometric Sans 1" w:cs="Times New Roman"/>
                <w:sz w:val="20"/>
                <w:szCs w:val="20"/>
              </w:rPr>
              <w:t>Tedavis</w:t>
            </w:r>
            <w:proofErr w:type="spellEnd"/>
            <w:r w:rsidRPr="00E96EFF">
              <w:rPr>
                <w:rFonts w:ascii="Hurme Geometric Sans 1" w:hAnsi="Hurme Geometric Sans 1" w:cs="Times New Roman"/>
                <w:sz w:val="20"/>
                <w:szCs w:val="20"/>
              </w:rPr>
              <w:t xml:space="preserve">, </w:t>
            </w:r>
            <w:proofErr w:type="spellStart"/>
            <w:r w:rsidRPr="00E96EFF">
              <w:rPr>
                <w:rFonts w:ascii="Hurme Geometric Sans 1" w:hAnsi="Hurme Geometric Sans 1" w:cs="Times New Roman"/>
                <w:sz w:val="20"/>
                <w:szCs w:val="20"/>
              </w:rPr>
              <w:t>Proteti</w:t>
            </w:r>
            <w:r w:rsidR="00435498" w:rsidRPr="00E96EFF">
              <w:rPr>
                <w:rFonts w:ascii="Hurme Geometric Sans 1" w:hAnsi="Hurme Geometric Sans 1" w:cs="Times New Roman"/>
                <w:sz w:val="20"/>
                <w:szCs w:val="20"/>
              </w:rPr>
              <w:t>k</w:t>
            </w:r>
            <w:proofErr w:type="spellEnd"/>
            <w:r w:rsidR="00435498" w:rsidRPr="00E96EFF">
              <w:rPr>
                <w:rFonts w:ascii="Hurme Geometric Sans 1" w:hAnsi="Hurme Geometric Sans 1" w:cs="Times New Roman"/>
                <w:sz w:val="20"/>
                <w:szCs w:val="20"/>
              </w:rPr>
              <w:t xml:space="preserve"> Diş Tedavisi ve </w:t>
            </w:r>
            <w:proofErr w:type="spellStart"/>
            <w:r w:rsidR="00435498" w:rsidRPr="00E96EFF">
              <w:rPr>
                <w:rFonts w:ascii="Hurme Geometric Sans 1" w:hAnsi="Hurme Geometric Sans 1" w:cs="Times New Roman"/>
                <w:sz w:val="20"/>
                <w:szCs w:val="20"/>
              </w:rPr>
              <w:t>Endodonti</w:t>
            </w:r>
            <w:proofErr w:type="spellEnd"/>
            <w:r w:rsidR="00435498" w:rsidRPr="00E96EFF">
              <w:rPr>
                <w:rFonts w:ascii="Hurme Geometric Sans 1" w:hAnsi="Hurme Geometric Sans 1" w:cs="Times New Roman"/>
                <w:sz w:val="20"/>
                <w:szCs w:val="20"/>
              </w:rPr>
              <w:t>) PDÖ</w:t>
            </w:r>
            <w:r w:rsidRPr="00E96EFF">
              <w:rPr>
                <w:rFonts w:ascii="Hurme Geometric Sans 1" w:hAnsi="Hurme Geometric Sans 1" w:cs="Times New Roman"/>
                <w:sz w:val="20"/>
                <w:szCs w:val="20"/>
              </w:rPr>
              <w:t>, 2 Anabilim Dalı (Ağız, Diş ve Ç</w:t>
            </w:r>
            <w:r w:rsidR="00435498" w:rsidRPr="00E96EFF">
              <w:rPr>
                <w:rFonts w:ascii="Hurme Geometric Sans 1" w:hAnsi="Hurme Geometric Sans 1" w:cs="Times New Roman"/>
                <w:sz w:val="20"/>
                <w:szCs w:val="20"/>
              </w:rPr>
              <w:t>ene Cerrahisi ve Pedodonti) OSCE</w:t>
            </w:r>
            <w:r w:rsidRPr="00E96EFF">
              <w:rPr>
                <w:rFonts w:ascii="Hurme Geometric Sans 1" w:hAnsi="Hurme Geometric Sans 1" w:cs="Times New Roman"/>
                <w:sz w:val="20"/>
                <w:szCs w:val="20"/>
              </w:rPr>
              <w:t>, 1 Anabilim Dalı (</w:t>
            </w:r>
            <w:proofErr w:type="spellStart"/>
            <w:r w:rsidRPr="00E96EFF">
              <w:rPr>
                <w:rFonts w:ascii="Hurme Geometric Sans 1" w:hAnsi="Hurme Geometric Sans 1" w:cs="Times New Roman"/>
                <w:sz w:val="20"/>
                <w:szCs w:val="20"/>
              </w:rPr>
              <w:t>Periodontoloji</w:t>
            </w:r>
            <w:proofErr w:type="spellEnd"/>
            <w:r w:rsidRPr="00E96EFF">
              <w:rPr>
                <w:rFonts w:ascii="Hurme Geometric Sans 1" w:hAnsi="Hurme Geometric Sans 1" w:cs="Times New Roman"/>
                <w:sz w:val="20"/>
                <w:szCs w:val="20"/>
              </w:rPr>
              <w:t xml:space="preserve">) </w:t>
            </w:r>
            <w:proofErr w:type="spellStart"/>
            <w:r w:rsidRPr="00E96EFF">
              <w:rPr>
                <w:rFonts w:ascii="Hurme Geometric Sans 1" w:hAnsi="Hurme Geometric Sans 1" w:cs="Times New Roman"/>
                <w:sz w:val="20"/>
                <w:szCs w:val="20"/>
              </w:rPr>
              <w:t>flipclass</w:t>
            </w:r>
            <w:proofErr w:type="spellEnd"/>
            <w:r w:rsidRPr="00E96EFF">
              <w:rPr>
                <w:rFonts w:ascii="Hurme Geometric Sans 1" w:hAnsi="Hurme Geometric Sans 1" w:cs="Times New Roman"/>
                <w:sz w:val="20"/>
                <w:szCs w:val="20"/>
              </w:rPr>
              <w:t xml:space="preserve"> eğitim ve 1 Anabilim Dalı (Ağız, Diş ve Çene Radyolojisi) , Vakaya dayalı öğrenme ve 1 Anabilim Dalı</w:t>
            </w:r>
            <w:r w:rsidR="00285406" w:rsidRPr="00E96EFF">
              <w:rPr>
                <w:rFonts w:ascii="Hurme Geometric Sans 1" w:hAnsi="Hurme Geometric Sans 1" w:cs="Times New Roman"/>
                <w:sz w:val="20"/>
                <w:szCs w:val="20"/>
              </w:rPr>
              <w:t xml:space="preserve"> </w:t>
            </w:r>
            <w:r w:rsidRPr="00E96EFF">
              <w:rPr>
                <w:rFonts w:ascii="Hurme Geometric Sans 1" w:hAnsi="Hurme Geometric Sans 1" w:cs="Times New Roman"/>
                <w:sz w:val="20"/>
                <w:szCs w:val="20"/>
              </w:rPr>
              <w:t>da (Ortodonti) Vaka Temelli Oturum faaliyeti planlanmış 2025-2026 eğitim öğretim döneminde uygulanmak üzere eğitim programında yer verilmiştir.</w:t>
            </w:r>
            <w:proofErr w:type="gramEnd"/>
          </w:p>
        </w:tc>
      </w:tr>
      <w:tr w:rsidR="004D5E11" w:rsidRPr="00E96EFF" w14:paraId="22FAB2DE" w14:textId="77777777" w:rsidTr="00435498">
        <w:trPr>
          <w:trHeight w:val="947"/>
          <w:jc w:val="center"/>
        </w:trPr>
        <w:tc>
          <w:tcPr>
            <w:tcW w:w="5214" w:type="dxa"/>
          </w:tcPr>
          <w:p w14:paraId="2B13A65F" w14:textId="77777777" w:rsidR="004D5E11" w:rsidRPr="00E96EFF" w:rsidRDefault="004D5E11" w:rsidP="00E50E46">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YÖDES yazılım sistemindeki iyileştirmeler ile ders içeriklerinin öğrenim çıktıları ve TYYÇ yeterlilikleri ile eşleştirilmesini sağlayan alt yapı oluşturulmuş ve tüm öğretim üyelerinin kullanımına açılmıştır. Bu sayede öğrencilerin mezun yeterliliklerine ulaşmasının izlenmesi hedeflenmektedir</w:t>
            </w:r>
          </w:p>
        </w:tc>
        <w:tc>
          <w:tcPr>
            <w:tcW w:w="5418" w:type="dxa"/>
          </w:tcPr>
          <w:p w14:paraId="2BE24841" w14:textId="28A5AAF3" w:rsidR="004D5E11" w:rsidRPr="00E96EFF" w:rsidRDefault="004D5E11" w:rsidP="00435498">
            <w:p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YÖDES yazılım sistemindeki iyileştirmeler ile ders içeriklerinin öğrenim çıktıları ve TYYÇ yeterlilikleri ile eşleştirilmesi tüm klinik dersler bazında tamamlanmıştır. YÖDES sistemi her seviyedeki öğrencilerin kullanımına açılmıştır. Akademik danışmanlık, </w:t>
            </w:r>
            <w:r w:rsidRPr="00E96EFF">
              <w:rPr>
                <w:rFonts w:ascii="Hurme Geometric Sans 1" w:hAnsi="Hurme Geometric Sans 1" w:cs="Times New Roman"/>
                <w:color w:val="000000" w:themeColor="text1"/>
                <w:sz w:val="20"/>
                <w:szCs w:val="20"/>
              </w:rPr>
              <w:t>Klinik uygulama odak grup görüşmeleri, dönem 3 gözlem formları ve ara sınav itiraz formu</w:t>
            </w:r>
            <w:r w:rsidR="00435498" w:rsidRPr="00E96EFF">
              <w:rPr>
                <w:rFonts w:ascii="Hurme Geometric Sans 1" w:hAnsi="Hurme Geometric Sans 1" w:cs="Times New Roman"/>
                <w:color w:val="000000" w:themeColor="text1"/>
                <w:sz w:val="20"/>
                <w:szCs w:val="20"/>
              </w:rPr>
              <w:t xml:space="preserve"> ve ders telafi formu</w:t>
            </w:r>
            <w:r w:rsidRPr="00E96EFF">
              <w:rPr>
                <w:rFonts w:ascii="Hurme Geometric Sans 1" w:hAnsi="Hurme Geometric Sans 1" w:cs="Times New Roman"/>
                <w:color w:val="000000" w:themeColor="text1"/>
                <w:sz w:val="20"/>
                <w:szCs w:val="20"/>
              </w:rPr>
              <w:t xml:space="preserve"> süreçleri </w:t>
            </w:r>
            <w:r w:rsidRPr="00E96EFF">
              <w:rPr>
                <w:rFonts w:ascii="Hurme Geometric Sans 1" w:hAnsi="Hurme Geometric Sans 1" w:cs="Times New Roman"/>
                <w:sz w:val="20"/>
                <w:szCs w:val="20"/>
              </w:rPr>
              <w:t>YÖDES üzerinden izlenmeye başlanmıştır.</w:t>
            </w:r>
          </w:p>
        </w:tc>
      </w:tr>
    </w:tbl>
    <w:p w14:paraId="7D2CF6CC" w14:textId="77777777" w:rsidR="004D5E11" w:rsidRPr="00E96EFF" w:rsidRDefault="004D5E11" w:rsidP="004D5E11">
      <w:pPr>
        <w:spacing w:line="360" w:lineRule="auto"/>
        <w:rPr>
          <w:rFonts w:ascii="Hurme Geometric Sans 1" w:hAnsi="Hurme Geometric Sans 1" w:cs="Times New Roman"/>
          <w:sz w:val="20"/>
          <w:szCs w:val="20"/>
        </w:rPr>
      </w:pPr>
    </w:p>
    <w:p w14:paraId="4104F269" w14:textId="31D33E24" w:rsidR="004D5E11" w:rsidRPr="00E96EFF" w:rsidRDefault="00435498" w:rsidP="00435498">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CIPP MODELİNE GÖRE FAKÜLTEMİZ MEZUNİYET ÖNCESİ EĞİTİM PROGRAMININ DEĞERLENDİRİLMESİ</w:t>
      </w:r>
    </w:p>
    <w:p w14:paraId="75D47B2F" w14:textId="4F72419B" w:rsidR="004D5E11" w:rsidRPr="00E96EFF" w:rsidRDefault="004F2EE9" w:rsidP="004F2EE9">
      <w:pPr>
        <w:spacing w:after="0" w:line="360" w:lineRule="auto"/>
        <w:rPr>
          <w:rFonts w:ascii="Hurme Geometric Sans 1" w:hAnsi="Hurme Geometric Sans 1" w:cs="Times New Roman"/>
          <w:b/>
          <w:sz w:val="20"/>
          <w:szCs w:val="20"/>
        </w:rPr>
      </w:pPr>
      <w:r w:rsidRPr="00E96EFF">
        <w:rPr>
          <w:rFonts w:ascii="Hurme Geometric Sans 1" w:hAnsi="Hurme Geometric Sans 1" w:cs="Times New Roman"/>
          <w:b/>
          <w:sz w:val="20"/>
          <w:szCs w:val="20"/>
        </w:rPr>
        <w:t>Amaç</w:t>
      </w:r>
    </w:p>
    <w:p w14:paraId="7386C07E" w14:textId="77777777" w:rsidR="004D5E11" w:rsidRPr="00E96EFF" w:rsidRDefault="004D5E11" w:rsidP="004D5E11">
      <w:pPr>
        <w:pStyle w:val="ListeParagraf"/>
        <w:numPr>
          <w:ilvl w:val="0"/>
          <w:numId w:val="23"/>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KTÜ Diş Hekimliği fakültesinde öğrenci merkezli, yeterlilik temelli bir program geliştirmek ve düzenli aralıklarla izlenmesini sağlamak</w:t>
      </w:r>
    </w:p>
    <w:p w14:paraId="13939CE2" w14:textId="77777777" w:rsidR="004D5E11" w:rsidRPr="00E96EFF" w:rsidRDefault="004D5E11" w:rsidP="004D5E11">
      <w:pPr>
        <w:pStyle w:val="ListeParagraf"/>
        <w:numPr>
          <w:ilvl w:val="0"/>
          <w:numId w:val="23"/>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DEPAD değerlendirme raporunda sunulan gelişime açık yönler için gerekli düzenlemelerin yapılması</w:t>
      </w:r>
    </w:p>
    <w:p w14:paraId="20F64E5D" w14:textId="77777777" w:rsidR="004D5E11" w:rsidRPr="00E96EFF" w:rsidRDefault="004D5E11" w:rsidP="004F2EE9">
      <w:pPr>
        <w:pStyle w:val="ListeParagraf"/>
        <w:numPr>
          <w:ilvl w:val="0"/>
          <w:numId w:val="23"/>
        </w:numPr>
        <w:spacing w:after="0"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DEPAD değerlendirme raporunda sunulan güçlü yönler için sürekli olarak kontrol edilerek, gerekli hallerde iyileştirmeleri yapılarak devamlılığın sağlanması</w:t>
      </w:r>
    </w:p>
    <w:p w14:paraId="24290B78" w14:textId="645BE92F" w:rsidR="004D5E11" w:rsidRPr="00E96EFF" w:rsidRDefault="004F2EE9" w:rsidP="004D5E11">
      <w:pPr>
        <w:spacing w:line="360" w:lineRule="auto"/>
        <w:rPr>
          <w:rFonts w:ascii="Hurme Geometric Sans 1" w:hAnsi="Hurme Geometric Sans 1" w:cs="Times New Roman"/>
          <w:b/>
          <w:sz w:val="20"/>
          <w:szCs w:val="20"/>
        </w:rPr>
      </w:pPr>
      <w:r w:rsidRPr="00E96EFF">
        <w:rPr>
          <w:rFonts w:ascii="Hurme Geometric Sans 1" w:hAnsi="Hurme Geometric Sans 1" w:cs="Times New Roman"/>
          <w:b/>
          <w:sz w:val="20"/>
          <w:szCs w:val="20"/>
        </w:rPr>
        <w:lastRenderedPageBreak/>
        <w:t>Girdi- Bağlam</w:t>
      </w:r>
    </w:p>
    <w:p w14:paraId="55A9D196" w14:textId="77777777" w:rsidR="004D5E11" w:rsidRPr="00E96EFF" w:rsidRDefault="004D5E11" w:rsidP="004D5E11">
      <w:pPr>
        <w:pStyle w:val="ListeParagraf"/>
        <w:numPr>
          <w:ilvl w:val="0"/>
          <w:numId w:val="2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DUÇEP </w:t>
      </w:r>
    </w:p>
    <w:p w14:paraId="6EDA3CE8" w14:textId="77777777" w:rsidR="004D5E11" w:rsidRPr="00E96EFF" w:rsidRDefault="004D5E11" w:rsidP="004D5E11">
      <w:pPr>
        <w:pStyle w:val="ListeParagraf"/>
        <w:numPr>
          <w:ilvl w:val="0"/>
          <w:numId w:val="2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TYYÇ </w:t>
      </w:r>
    </w:p>
    <w:p w14:paraId="455F932E" w14:textId="77777777" w:rsidR="004D5E11" w:rsidRPr="00E96EFF" w:rsidRDefault="004D5E11" w:rsidP="004D5E11">
      <w:pPr>
        <w:pStyle w:val="ListeParagraf"/>
        <w:numPr>
          <w:ilvl w:val="0"/>
          <w:numId w:val="2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Program öğrenim hedefleri </w:t>
      </w:r>
    </w:p>
    <w:p w14:paraId="7E9E3222" w14:textId="552174C1" w:rsidR="004D5E11" w:rsidRPr="00E96EFF" w:rsidRDefault="00435498" w:rsidP="004D5E11">
      <w:pPr>
        <w:pStyle w:val="ListeParagraf"/>
        <w:numPr>
          <w:ilvl w:val="0"/>
          <w:numId w:val="2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Üniversitemizi</w:t>
      </w:r>
      <w:r w:rsidR="004F2EE9" w:rsidRPr="00E96EFF">
        <w:rPr>
          <w:rFonts w:ascii="Hurme Geometric Sans 1" w:hAnsi="Hurme Geometric Sans 1" w:cs="Times New Roman"/>
          <w:sz w:val="20"/>
          <w:szCs w:val="20"/>
        </w:rPr>
        <w:t xml:space="preserve">n </w:t>
      </w:r>
      <w:r w:rsidR="004D5E11" w:rsidRPr="00E96EFF">
        <w:rPr>
          <w:rFonts w:ascii="Hurme Geometric Sans 1" w:hAnsi="Hurme Geometric Sans 1" w:cs="Times New Roman"/>
          <w:sz w:val="20"/>
          <w:szCs w:val="20"/>
        </w:rPr>
        <w:t>stratejik planı</w:t>
      </w:r>
    </w:p>
    <w:p w14:paraId="15F64E2C" w14:textId="0EDE3BA0" w:rsidR="004D5E11" w:rsidRPr="00E96EFF" w:rsidRDefault="004F2EE9"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b/>
          <w:sz w:val="20"/>
          <w:szCs w:val="20"/>
        </w:rPr>
        <w:t>İhtiyaç Duyulan Kaynaklar</w:t>
      </w:r>
      <w:r w:rsidRPr="00E96EFF">
        <w:rPr>
          <w:rFonts w:ascii="Hurme Geometric Sans 1" w:hAnsi="Hurme Geometric Sans 1" w:cs="Times New Roman"/>
          <w:sz w:val="20"/>
          <w:szCs w:val="20"/>
        </w:rPr>
        <w:t xml:space="preserve"> </w:t>
      </w:r>
    </w:p>
    <w:p w14:paraId="25219F5D"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sectPr w:rsidR="004D5E11" w:rsidRPr="00E96EFF" w:rsidSect="00435498">
          <w:pgSz w:w="11906" w:h="16838"/>
          <w:pgMar w:top="1417" w:right="707" w:bottom="1417" w:left="567" w:header="708" w:footer="708" w:gutter="0"/>
          <w:cols w:space="708"/>
          <w:docGrid w:linePitch="360"/>
        </w:sectPr>
      </w:pPr>
    </w:p>
    <w:p w14:paraId="15EB812A"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 xml:space="preserve">KTÜ Diş Hekimliği Fakültesi </w:t>
      </w:r>
    </w:p>
    <w:p w14:paraId="06C6DB96"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Derslikler </w:t>
      </w:r>
    </w:p>
    <w:p w14:paraId="15E2CD3B"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proofErr w:type="spellStart"/>
      <w:r w:rsidRPr="00E96EFF">
        <w:rPr>
          <w:rFonts w:ascii="Hurme Geometric Sans 1" w:hAnsi="Hurme Geometric Sans 1" w:cs="Times New Roman"/>
          <w:sz w:val="20"/>
          <w:szCs w:val="20"/>
        </w:rPr>
        <w:t>Preklinik</w:t>
      </w:r>
      <w:proofErr w:type="spellEnd"/>
      <w:r w:rsidRPr="00E96EFF">
        <w:rPr>
          <w:rFonts w:ascii="Hurme Geometric Sans 1" w:hAnsi="Hurme Geometric Sans 1" w:cs="Times New Roman"/>
          <w:sz w:val="20"/>
          <w:szCs w:val="20"/>
        </w:rPr>
        <w:t xml:space="preserve"> ve fantom laboratuvarları </w:t>
      </w:r>
    </w:p>
    <w:p w14:paraId="38E80BB4"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KTÜ Tıp Fakültesi Anatomi ve Histoloji laboratuvarları </w:t>
      </w:r>
    </w:p>
    <w:p w14:paraId="3915C5DE"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KTÜ UZEM Birimi</w:t>
      </w:r>
    </w:p>
    <w:p w14:paraId="1354A872"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 </w:t>
      </w:r>
    </w:p>
    <w:p w14:paraId="31CEEC3D"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Hastalar </w:t>
      </w:r>
    </w:p>
    <w:p w14:paraId="6A49BD4B" w14:textId="77777777" w:rsidR="004D5E11" w:rsidRPr="00E96EFF" w:rsidRDefault="004D5E11" w:rsidP="004F2EE9">
      <w:pPr>
        <w:pStyle w:val="ListeParagraf"/>
        <w:numPr>
          <w:ilvl w:val="0"/>
          <w:numId w:val="25"/>
        </w:numPr>
        <w:spacing w:line="360" w:lineRule="auto"/>
        <w:ind w:left="851" w:hanging="491"/>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Eğiticiler </w:t>
      </w:r>
    </w:p>
    <w:p w14:paraId="29EFDDFC"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Mezunlar</w:t>
      </w:r>
    </w:p>
    <w:p w14:paraId="7223CA0F"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 xml:space="preserve">KTÜ Tıp eğitimi danışmanlığı </w:t>
      </w:r>
    </w:p>
    <w:p w14:paraId="620BA685" w14:textId="77777777" w:rsidR="004D5E11" w:rsidRPr="00E96EFF" w:rsidRDefault="004D5E11" w:rsidP="004D5E11">
      <w:pPr>
        <w:pStyle w:val="ListeParagraf"/>
        <w:numPr>
          <w:ilvl w:val="0"/>
          <w:numId w:val="25"/>
        </w:numPr>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KTÜ Dış İlişkiler Koordinatörlüğü </w:t>
      </w:r>
      <w:proofErr w:type="spellStart"/>
      <w:r w:rsidRPr="00E96EFF">
        <w:rPr>
          <w:rFonts w:ascii="Hurme Geometric Sans 1" w:hAnsi="Hurme Geometric Sans 1" w:cs="Times New Roman"/>
          <w:sz w:val="20"/>
          <w:szCs w:val="20"/>
        </w:rPr>
        <w:t>Erasmus</w:t>
      </w:r>
      <w:proofErr w:type="spellEnd"/>
      <w:r w:rsidRPr="00E96EFF">
        <w:rPr>
          <w:rFonts w:ascii="Hurme Geometric Sans 1" w:hAnsi="Hurme Geometric Sans 1" w:cs="Times New Roman"/>
          <w:sz w:val="20"/>
          <w:szCs w:val="20"/>
        </w:rPr>
        <w:t xml:space="preserve"> danışmanlığı </w:t>
      </w:r>
    </w:p>
    <w:p w14:paraId="74002CEE"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YÖDES ölçme değerlendirme analizleri </w:t>
      </w:r>
    </w:p>
    <w:p w14:paraId="45C8A6E3" w14:textId="77777777" w:rsidR="004D5E11" w:rsidRPr="00E96EFF" w:rsidRDefault="004D5E11" w:rsidP="004D5E11">
      <w:pPr>
        <w:pStyle w:val="ListeParagraf"/>
        <w:numPr>
          <w:ilvl w:val="0"/>
          <w:numId w:val="2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YÖDES yazılımı için teknik destek faaliyetleri </w:t>
      </w:r>
    </w:p>
    <w:p w14:paraId="3DB73931" w14:textId="77777777" w:rsidR="004D5E11" w:rsidRPr="00E96EFF" w:rsidRDefault="004D5E11" w:rsidP="004F2EE9">
      <w:pPr>
        <w:pStyle w:val="ListeParagraf"/>
        <w:numPr>
          <w:ilvl w:val="0"/>
          <w:numId w:val="25"/>
        </w:numPr>
        <w:spacing w:after="0"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KTÜ Diş Hekimliği Fakültesi Bilgi İşlem Birimi</w:t>
      </w:r>
    </w:p>
    <w:p w14:paraId="31DD1150" w14:textId="1A003C54" w:rsidR="004D5E11" w:rsidRPr="00E96EFF" w:rsidRDefault="004D5E11" w:rsidP="004F2EE9">
      <w:pPr>
        <w:pStyle w:val="ListeParagraf"/>
        <w:numPr>
          <w:ilvl w:val="0"/>
          <w:numId w:val="25"/>
        </w:numPr>
        <w:rPr>
          <w:rFonts w:ascii="Hurme Geometric Sans 1" w:hAnsi="Hurme Geometric Sans 1" w:cs="Times New Roman"/>
          <w:sz w:val="20"/>
          <w:szCs w:val="20"/>
        </w:rPr>
        <w:sectPr w:rsidR="004D5E11" w:rsidRPr="00E96EFF" w:rsidSect="00E00307">
          <w:type w:val="continuous"/>
          <w:pgSz w:w="11906" w:h="16838"/>
          <w:pgMar w:top="1417" w:right="1417" w:bottom="1417" w:left="1417" w:header="708" w:footer="708" w:gutter="0"/>
          <w:cols w:num="2" w:space="708"/>
          <w:docGrid w:linePitch="360"/>
        </w:sectPr>
      </w:pPr>
      <w:r w:rsidRPr="00E96EFF">
        <w:rPr>
          <w:rFonts w:ascii="Hurme Geometric Sans 1" w:hAnsi="Hurme Geometric Sans 1" w:cs="Times New Roman"/>
          <w:sz w:val="20"/>
          <w:szCs w:val="20"/>
        </w:rPr>
        <w:t>KTÜ Diş Hekimliği Fakültesi Öğrenci İşleri Birimi</w:t>
      </w:r>
    </w:p>
    <w:p w14:paraId="2A838FD9" w14:textId="77777777" w:rsidR="004D5E11" w:rsidRPr="00E96EFF" w:rsidRDefault="004D5E11" w:rsidP="004F2EE9">
      <w:pPr>
        <w:spacing w:after="0" w:line="360" w:lineRule="auto"/>
        <w:rPr>
          <w:rFonts w:ascii="Hurme Geometric Sans 1" w:hAnsi="Hurme Geometric Sans 1" w:cs="Times New Roman"/>
          <w:b/>
          <w:sz w:val="20"/>
          <w:szCs w:val="20"/>
        </w:rPr>
      </w:pPr>
    </w:p>
    <w:p w14:paraId="14323520" w14:textId="7808DF7B" w:rsidR="004D5E11" w:rsidRPr="00E96EFF" w:rsidRDefault="004F2EE9" w:rsidP="004F2EE9">
      <w:pPr>
        <w:spacing w:after="0" w:line="360" w:lineRule="auto"/>
        <w:rPr>
          <w:rFonts w:ascii="Hurme Geometric Sans 1" w:hAnsi="Hurme Geometric Sans 1" w:cs="Times New Roman"/>
          <w:b/>
          <w:sz w:val="20"/>
          <w:szCs w:val="20"/>
        </w:rPr>
      </w:pPr>
      <w:r w:rsidRPr="00E96EFF">
        <w:rPr>
          <w:rFonts w:ascii="Hurme Geometric Sans 1" w:hAnsi="Hurme Geometric Sans 1" w:cs="Times New Roman"/>
          <w:b/>
          <w:sz w:val="20"/>
          <w:szCs w:val="20"/>
        </w:rPr>
        <w:t xml:space="preserve">Süreç Aktiviteler </w:t>
      </w:r>
    </w:p>
    <w:p w14:paraId="652CD66D" w14:textId="77777777" w:rsidR="004D5E11" w:rsidRPr="00E96EFF" w:rsidRDefault="004D5E11" w:rsidP="004D5E11">
      <w:pPr>
        <w:spacing w:line="360" w:lineRule="auto"/>
        <w:rPr>
          <w:rFonts w:ascii="Hurme Geometric Sans 1" w:hAnsi="Hurme Geometric Sans 1" w:cs="Times New Roman"/>
          <w:sz w:val="20"/>
          <w:szCs w:val="20"/>
        </w:rPr>
        <w:sectPr w:rsidR="004D5E11" w:rsidRPr="00E96EFF" w:rsidSect="00E00307">
          <w:type w:val="continuous"/>
          <w:pgSz w:w="11906" w:h="16838"/>
          <w:pgMar w:top="1417" w:right="1417" w:bottom="1417" w:left="1417" w:header="708" w:footer="708" w:gutter="0"/>
          <w:cols w:space="708"/>
          <w:docGrid w:linePitch="360"/>
        </w:sectPr>
      </w:pPr>
    </w:p>
    <w:p w14:paraId="042B1095"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 xml:space="preserve">Klinik bilimler teorik dersler </w:t>
      </w:r>
    </w:p>
    <w:p w14:paraId="0327D6B6"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Temel tıp bilimleri ders kurulları dersleri </w:t>
      </w:r>
    </w:p>
    <w:p w14:paraId="2A64A889"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proofErr w:type="spellStart"/>
      <w:r w:rsidRPr="00E96EFF">
        <w:rPr>
          <w:rFonts w:ascii="Hurme Geometric Sans 1" w:hAnsi="Hurme Geometric Sans 1" w:cs="Times New Roman"/>
          <w:sz w:val="20"/>
          <w:szCs w:val="20"/>
        </w:rPr>
        <w:t>Preklinik</w:t>
      </w:r>
      <w:proofErr w:type="spellEnd"/>
      <w:r w:rsidRPr="00E96EFF">
        <w:rPr>
          <w:rFonts w:ascii="Hurme Geometric Sans 1" w:hAnsi="Hurme Geometric Sans 1" w:cs="Times New Roman"/>
          <w:sz w:val="20"/>
          <w:szCs w:val="20"/>
        </w:rPr>
        <w:t xml:space="preserve"> uygulamalar </w:t>
      </w:r>
    </w:p>
    <w:p w14:paraId="72A24DE2"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Klinik uygulamalar </w:t>
      </w:r>
    </w:p>
    <w:p w14:paraId="5792DE32"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Kuramsal sınavlar </w:t>
      </w:r>
    </w:p>
    <w:p w14:paraId="3863112F"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proofErr w:type="spellStart"/>
      <w:r w:rsidRPr="00E96EFF">
        <w:rPr>
          <w:rFonts w:ascii="Hurme Geometric Sans 1" w:hAnsi="Hurme Geometric Sans 1" w:cs="Times New Roman"/>
          <w:sz w:val="20"/>
          <w:szCs w:val="20"/>
        </w:rPr>
        <w:t>Preklinik</w:t>
      </w:r>
      <w:proofErr w:type="spellEnd"/>
      <w:r w:rsidRPr="00E96EFF">
        <w:rPr>
          <w:rFonts w:ascii="Hurme Geometric Sans 1" w:hAnsi="Hurme Geometric Sans 1" w:cs="Times New Roman"/>
          <w:sz w:val="20"/>
          <w:szCs w:val="20"/>
        </w:rPr>
        <w:t xml:space="preserve"> ödev değerlendirmeleri </w:t>
      </w:r>
    </w:p>
    <w:p w14:paraId="4B971CED"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Klinik hasta başı değerlendirmeler </w:t>
      </w:r>
    </w:p>
    <w:p w14:paraId="7F3D9CAA"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Klinik odak grup görüşmeleri </w:t>
      </w:r>
    </w:p>
    <w:p w14:paraId="79B02D86" w14:textId="77777777" w:rsidR="004D5E11" w:rsidRPr="00E96EFF" w:rsidRDefault="004D5E11" w:rsidP="004D5E11">
      <w:pPr>
        <w:pStyle w:val="ListeParagraf"/>
        <w:numPr>
          <w:ilvl w:val="0"/>
          <w:numId w:val="26"/>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Eğitim komisyonu faaliyetleri </w:t>
      </w:r>
    </w:p>
    <w:p w14:paraId="76CF72F9"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proofErr w:type="spellStart"/>
      <w:r w:rsidRPr="00E96EFF">
        <w:rPr>
          <w:rFonts w:ascii="Hurme Geometric Sans 1" w:hAnsi="Hurme Geometric Sans 1" w:cs="Times New Roman"/>
          <w:sz w:val="20"/>
          <w:szCs w:val="20"/>
        </w:rPr>
        <w:lastRenderedPageBreak/>
        <w:t>Klüp</w:t>
      </w:r>
      <w:proofErr w:type="spellEnd"/>
      <w:r w:rsidRPr="00E96EFF">
        <w:rPr>
          <w:rFonts w:ascii="Hurme Geometric Sans 1" w:hAnsi="Hurme Geometric Sans 1" w:cs="Times New Roman"/>
          <w:sz w:val="20"/>
          <w:szCs w:val="20"/>
        </w:rPr>
        <w:t xml:space="preserve"> faaliyetleri </w:t>
      </w:r>
    </w:p>
    <w:p w14:paraId="0F7AC00F"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Mezun etkinlikleri</w:t>
      </w:r>
    </w:p>
    <w:p w14:paraId="7326ADD4"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Eğitici eğitimleri </w:t>
      </w:r>
    </w:p>
    <w:p w14:paraId="2DE78891"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Akademik danışmanlık faaliyetleri </w:t>
      </w:r>
    </w:p>
    <w:p w14:paraId="266EE18B"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Dönem koordinatörlük görüşmeleri </w:t>
      </w:r>
    </w:p>
    <w:p w14:paraId="06CF5430"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YÖDES sistemi iyileştirmeleri </w:t>
      </w:r>
    </w:p>
    <w:p w14:paraId="5ADD5BE0"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Öğrencilerin sosyal transkript veri girişleri </w:t>
      </w:r>
    </w:p>
    <w:p w14:paraId="791A812E"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Paydaş görüşlerinin toplanması</w:t>
      </w:r>
    </w:p>
    <w:p w14:paraId="08DAB5A1" w14:textId="77777777" w:rsidR="004D5E11" w:rsidRPr="00E96EFF" w:rsidRDefault="004D5E11" w:rsidP="004D5E11">
      <w:pPr>
        <w:pStyle w:val="ListeParagraf"/>
        <w:numPr>
          <w:ilvl w:val="0"/>
          <w:numId w:val="27"/>
        </w:numPr>
        <w:spacing w:line="360" w:lineRule="auto"/>
        <w:rPr>
          <w:rFonts w:ascii="Hurme Geometric Sans 1" w:hAnsi="Hurme Geometric Sans 1" w:cs="Times New Roman"/>
          <w:sz w:val="20"/>
          <w:szCs w:val="20"/>
        </w:rPr>
        <w:sectPr w:rsidR="004D5E11" w:rsidRPr="00E96EFF" w:rsidSect="00347508">
          <w:type w:val="continuous"/>
          <w:pgSz w:w="11906" w:h="16838"/>
          <w:pgMar w:top="1417" w:right="1417" w:bottom="1417" w:left="1417" w:header="708" w:footer="708" w:gutter="0"/>
          <w:cols w:num="2" w:space="708"/>
          <w:docGrid w:linePitch="360"/>
        </w:sectPr>
      </w:pPr>
      <w:r w:rsidRPr="00E96EFF">
        <w:rPr>
          <w:rFonts w:ascii="Hurme Geometric Sans 1" w:hAnsi="Hurme Geometric Sans 1" w:cs="Times New Roman"/>
          <w:sz w:val="20"/>
          <w:szCs w:val="20"/>
        </w:rPr>
        <w:t>DEPAD saha ziyareti</w:t>
      </w:r>
    </w:p>
    <w:p w14:paraId="497694F7" w14:textId="152E6E8C" w:rsidR="004D5E11" w:rsidRPr="00E96EFF" w:rsidRDefault="004F2EE9"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b/>
          <w:sz w:val="20"/>
          <w:szCs w:val="20"/>
        </w:rPr>
        <w:lastRenderedPageBreak/>
        <w:t>Süreç Ürünler</w:t>
      </w:r>
      <w:r w:rsidRPr="00E96EFF">
        <w:rPr>
          <w:rFonts w:ascii="Hurme Geometric Sans 1" w:hAnsi="Hurme Geometric Sans 1" w:cs="Times New Roman"/>
          <w:sz w:val="20"/>
          <w:szCs w:val="20"/>
        </w:rPr>
        <w:t xml:space="preserve"> </w:t>
      </w:r>
    </w:p>
    <w:p w14:paraId="653D9966" w14:textId="77777777" w:rsidR="004D5E11" w:rsidRPr="00E96EFF" w:rsidRDefault="004D5E11" w:rsidP="004D5E11">
      <w:pPr>
        <w:spacing w:line="360" w:lineRule="auto"/>
        <w:rPr>
          <w:rFonts w:ascii="Hurme Geometric Sans 1" w:hAnsi="Hurme Geometric Sans 1" w:cs="Times New Roman"/>
          <w:sz w:val="20"/>
          <w:szCs w:val="20"/>
        </w:rPr>
        <w:sectPr w:rsidR="004D5E11" w:rsidRPr="00E96EFF" w:rsidSect="00347508">
          <w:type w:val="continuous"/>
          <w:pgSz w:w="11906" w:h="16838"/>
          <w:pgMar w:top="1417" w:right="1417" w:bottom="1417" w:left="1417" w:header="708" w:footer="708" w:gutter="0"/>
          <w:cols w:space="708"/>
          <w:docGrid w:linePitch="360"/>
        </w:sectPr>
      </w:pPr>
    </w:p>
    <w:p w14:paraId="0732DDD0"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 xml:space="preserve">Programın geneline yönelik paydaş değerlendirmeleri </w:t>
      </w:r>
    </w:p>
    <w:p w14:paraId="12734D5A" w14:textId="0792B939" w:rsidR="004D5E11" w:rsidRPr="00E96EFF" w:rsidRDefault="004D5E11" w:rsidP="00F609AA">
      <w:pPr>
        <w:pStyle w:val="ListeParagraf"/>
        <w:numPr>
          <w:ilvl w:val="0"/>
          <w:numId w:val="28"/>
        </w:numPr>
        <w:shd w:val="clear" w:color="auto" w:fill="FFFFFF" w:themeFill="background1"/>
        <w:spacing w:line="360" w:lineRule="auto"/>
        <w:rPr>
          <w:rFonts w:ascii="Hurme Geometric Sans 1" w:hAnsi="Hurme Geometric Sans 1" w:cs="Times New Roman"/>
          <w:sz w:val="20"/>
          <w:szCs w:val="20"/>
          <w:highlight w:val="yellow"/>
        </w:rPr>
      </w:pPr>
      <w:r w:rsidRPr="00E96EFF">
        <w:rPr>
          <w:rFonts w:ascii="Hurme Geometric Sans 1" w:hAnsi="Hurme Geometric Sans 1" w:cs="Times New Roman"/>
          <w:color w:val="000000" w:themeColor="text1"/>
          <w:sz w:val="20"/>
          <w:szCs w:val="20"/>
        </w:rPr>
        <w:t>Çıktı Odaklı Program Tasarımında Eğiticinin Görev ve Sorumlulukları</w:t>
      </w:r>
      <w:r w:rsidRPr="00E96EFF">
        <w:rPr>
          <w:rFonts w:ascii="Hurme Geometric Sans 1" w:hAnsi="Hurme Geometric Sans 1" w:cs="Times New Roman"/>
          <w:color w:val="000000" w:themeColor="text1"/>
          <w:sz w:val="20"/>
          <w:szCs w:val="20"/>
          <w:highlight w:val="yellow"/>
        </w:rPr>
        <w:t xml:space="preserve"> </w:t>
      </w:r>
    </w:p>
    <w:p w14:paraId="69C3445D"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 xml:space="preserve">Kanıta dayalı diş hekimliği dersi kapsamında öğrenci seminer sunumları </w:t>
      </w:r>
    </w:p>
    <w:p w14:paraId="03229EBF"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Kariyer planlama dersi uygulama bilimsel poster sunumları</w:t>
      </w:r>
    </w:p>
    <w:p w14:paraId="6230BBA2"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 xml:space="preserve">Toplumsal duyarlılık dersi öğrenci projeleri </w:t>
      </w:r>
    </w:p>
    <w:p w14:paraId="029B232E"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Muayenehane gözlem uygulamaları </w:t>
      </w:r>
    </w:p>
    <w:p w14:paraId="14A1405B"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TADS dersi kapsamında öğrencilerin okullara ziyaretleri </w:t>
      </w:r>
    </w:p>
    <w:p w14:paraId="092E8FB9"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Klinik hasta başı değerlendirmeler </w:t>
      </w:r>
    </w:p>
    <w:p w14:paraId="5A4C5A36"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proofErr w:type="spellStart"/>
      <w:r w:rsidRPr="00E96EFF">
        <w:rPr>
          <w:rFonts w:ascii="Hurme Geometric Sans 1" w:hAnsi="Hurme Geometric Sans 1" w:cs="Times New Roman"/>
          <w:sz w:val="20"/>
          <w:szCs w:val="20"/>
        </w:rPr>
        <w:t>KtuDent</w:t>
      </w:r>
      <w:proofErr w:type="spellEnd"/>
      <w:r w:rsidRPr="00E96EFF">
        <w:rPr>
          <w:rFonts w:ascii="Hurme Geometric Sans 1" w:hAnsi="Hurme Geometric Sans 1" w:cs="Times New Roman"/>
          <w:sz w:val="20"/>
          <w:szCs w:val="20"/>
        </w:rPr>
        <w:t xml:space="preserve"> dergisi çalışma faaliyetleri </w:t>
      </w:r>
    </w:p>
    <w:p w14:paraId="3E2DB7B0"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Öğrenci kongresi faaliyeti</w:t>
      </w:r>
    </w:p>
    <w:p w14:paraId="7AECAE41"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Mezunlar derneği kuruluşu</w:t>
      </w:r>
    </w:p>
    <w:p w14:paraId="64E5F337"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Öğrencilerin dijital alt yapı ile </w:t>
      </w:r>
      <w:proofErr w:type="spellStart"/>
      <w:r w:rsidRPr="00E96EFF">
        <w:rPr>
          <w:rFonts w:ascii="Hurme Geometric Sans 1" w:hAnsi="Hurme Geometric Sans 1" w:cs="Times New Roman"/>
          <w:sz w:val="20"/>
          <w:szCs w:val="20"/>
        </w:rPr>
        <w:t>arasınav</w:t>
      </w:r>
      <w:proofErr w:type="spellEnd"/>
      <w:r w:rsidRPr="00E96EFF">
        <w:rPr>
          <w:rFonts w:ascii="Hurme Geometric Sans 1" w:hAnsi="Hurme Geometric Sans 1" w:cs="Times New Roman"/>
          <w:sz w:val="20"/>
          <w:szCs w:val="20"/>
        </w:rPr>
        <w:t xml:space="preserve"> ve yılsonu sınav uygulanması</w:t>
      </w:r>
    </w:p>
    <w:p w14:paraId="64B06BB5" w14:textId="77777777" w:rsidR="004D5E11" w:rsidRPr="00E96EFF" w:rsidRDefault="004D5E11" w:rsidP="004D5E11">
      <w:pPr>
        <w:pStyle w:val="ListeParagraf"/>
        <w:numPr>
          <w:ilvl w:val="0"/>
          <w:numId w:val="28"/>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DEPAD saha ziyareti sonrası değerlendirme raporu ve akreditasyon kararı</w:t>
      </w:r>
    </w:p>
    <w:p w14:paraId="5F20D9B7" w14:textId="4EB4BD36" w:rsidR="004D5E11" w:rsidRPr="00E96EFF" w:rsidRDefault="00285406" w:rsidP="00285406">
      <w:pPr>
        <w:pStyle w:val="ListeParagraf"/>
        <w:numPr>
          <w:ilvl w:val="0"/>
          <w:numId w:val="28"/>
        </w:numPr>
        <w:spacing w:line="360" w:lineRule="auto"/>
        <w:rPr>
          <w:rFonts w:ascii="Hurme Geometric Sans 1" w:hAnsi="Hurme Geometric Sans 1" w:cs="Times New Roman"/>
          <w:color w:val="000000" w:themeColor="text1"/>
          <w:sz w:val="20"/>
          <w:szCs w:val="20"/>
        </w:rPr>
        <w:sectPr w:rsidR="004D5E11" w:rsidRPr="00E96EFF" w:rsidSect="00347508">
          <w:type w:val="continuous"/>
          <w:pgSz w:w="11906" w:h="16838"/>
          <w:pgMar w:top="1417" w:right="1417" w:bottom="1417" w:left="1417" w:header="708" w:footer="708" w:gutter="0"/>
          <w:cols w:num="2" w:space="708"/>
          <w:docGrid w:linePitch="360"/>
        </w:sectPr>
      </w:pPr>
      <w:r w:rsidRPr="00E96EFF">
        <w:rPr>
          <w:rFonts w:ascii="Hurme Geometric Sans 1" w:hAnsi="Hurme Geometric Sans 1" w:cs="Times New Roman"/>
          <w:color w:val="000000" w:themeColor="text1"/>
          <w:sz w:val="20"/>
          <w:szCs w:val="20"/>
        </w:rPr>
        <w:t xml:space="preserve">Sektör temsilcisi katılımlı teorik </w:t>
      </w:r>
      <w:r w:rsidR="004D5E11" w:rsidRPr="00E96EFF">
        <w:rPr>
          <w:rFonts w:ascii="Hurme Geometric Sans 1" w:hAnsi="Hurme Geometric Sans 1" w:cs="Times New Roman"/>
          <w:color w:val="000000" w:themeColor="text1"/>
          <w:sz w:val="20"/>
          <w:szCs w:val="20"/>
        </w:rPr>
        <w:t>dersler</w:t>
      </w:r>
    </w:p>
    <w:p w14:paraId="0A4D2EF4" w14:textId="77777777" w:rsidR="004D5E11" w:rsidRPr="00E96EFF" w:rsidRDefault="004D5E11" w:rsidP="004D5E11">
      <w:pPr>
        <w:spacing w:line="360" w:lineRule="auto"/>
        <w:rPr>
          <w:rFonts w:ascii="Hurme Geometric Sans 1" w:hAnsi="Hurme Geometric Sans 1" w:cs="Times New Roman"/>
          <w:sz w:val="20"/>
          <w:szCs w:val="20"/>
        </w:rPr>
        <w:sectPr w:rsidR="004D5E11" w:rsidRPr="00E96EFF" w:rsidSect="00E00307">
          <w:type w:val="continuous"/>
          <w:pgSz w:w="11906" w:h="16838"/>
          <w:pgMar w:top="1417" w:right="1417" w:bottom="1417" w:left="1417" w:header="708" w:footer="708" w:gutter="0"/>
          <w:cols w:num="2" w:space="708"/>
          <w:docGrid w:linePitch="360"/>
        </w:sectPr>
      </w:pPr>
    </w:p>
    <w:p w14:paraId="489B93B4" w14:textId="0E8323D3" w:rsidR="004F2EE9" w:rsidRPr="00E96EFF" w:rsidRDefault="004F2EE9" w:rsidP="005E03A3">
      <w:pPr>
        <w:spacing w:line="360" w:lineRule="auto"/>
        <w:rPr>
          <w:rFonts w:ascii="Hurme Geometric Sans 1" w:hAnsi="Hurme Geometric Sans 1" w:cs="Times New Roman"/>
          <w:b/>
          <w:sz w:val="20"/>
          <w:szCs w:val="20"/>
        </w:rPr>
      </w:pPr>
      <w:r w:rsidRPr="00E96EFF">
        <w:rPr>
          <w:rFonts w:ascii="Hurme Geometric Sans 1" w:hAnsi="Hurme Geometric Sans 1" w:cs="Times New Roman"/>
          <w:b/>
          <w:sz w:val="20"/>
          <w:szCs w:val="20"/>
        </w:rPr>
        <w:lastRenderedPageBreak/>
        <w:t>Çıktılar</w:t>
      </w:r>
      <w:r w:rsidR="00285406" w:rsidRPr="00E96EFF">
        <w:rPr>
          <w:rFonts w:ascii="Hurme Geometric Sans 1" w:hAnsi="Hurme Geometric Sans 1" w:cs="Times New Roman"/>
          <w:b/>
          <w:sz w:val="20"/>
          <w:szCs w:val="20"/>
        </w:rPr>
        <w:t>-2025</w:t>
      </w:r>
    </w:p>
    <w:p w14:paraId="71BCDCEC" w14:textId="77777777" w:rsidR="004F2EE9" w:rsidRPr="00E96EFF" w:rsidRDefault="004D5E11" w:rsidP="005E03A3">
      <w:pPr>
        <w:pStyle w:val="ListeParagraf"/>
        <w:numPr>
          <w:ilvl w:val="0"/>
          <w:numId w:val="32"/>
        </w:num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sz w:val="20"/>
          <w:szCs w:val="20"/>
        </w:rPr>
        <w:t xml:space="preserve">Dönem 4 Kariyer planlama ders içeriği öğrenciler çeşitli alanlarda yaptıkları bilimsel çalışmalarını poster sunumu şeklinde sergilemişlerdir. Bu kapsamda yapılan çalışmalar sırasında </w:t>
      </w:r>
      <w:r w:rsidRPr="00E96EFF">
        <w:rPr>
          <w:rFonts w:ascii="Hurme Geometric Sans 1" w:hAnsi="Hurme Geometric Sans 1" w:cs="Times New Roman"/>
          <w:b/>
          <w:color w:val="000000" w:themeColor="text1"/>
          <w:sz w:val="20"/>
          <w:szCs w:val="20"/>
        </w:rPr>
        <w:t xml:space="preserve">iki adet BAP-09 öğrenci </w:t>
      </w:r>
      <w:r w:rsidRPr="00E96EFF">
        <w:rPr>
          <w:rFonts w:ascii="Hurme Geometric Sans 1" w:hAnsi="Hurme Geometric Sans 1" w:cs="Times New Roman"/>
          <w:b/>
          <w:sz w:val="20"/>
          <w:szCs w:val="20"/>
        </w:rPr>
        <w:t>projesi</w:t>
      </w:r>
      <w:r w:rsidRPr="00E96EFF">
        <w:rPr>
          <w:rFonts w:ascii="Hurme Geometric Sans 1" w:hAnsi="Hurme Geometric Sans 1" w:cs="Times New Roman"/>
          <w:sz w:val="20"/>
          <w:szCs w:val="20"/>
        </w:rPr>
        <w:t xml:space="preserve"> gerçekleştirilmiştir. Öğrencilerin çalışmaları için fakültemiz Bilimsel Araştırmalar Etik Kurul bünyesinde </w:t>
      </w:r>
      <w:r w:rsidRPr="00E96EFF">
        <w:rPr>
          <w:rFonts w:ascii="Hurme Geometric Sans 1" w:hAnsi="Hurme Geometric Sans 1" w:cs="Times New Roman"/>
          <w:b/>
          <w:color w:val="000000" w:themeColor="text1"/>
          <w:sz w:val="20"/>
          <w:szCs w:val="20"/>
        </w:rPr>
        <w:t xml:space="preserve">12 adet etik kurul onayı </w:t>
      </w:r>
      <w:r w:rsidRPr="00E96EFF">
        <w:rPr>
          <w:rFonts w:ascii="Hurme Geometric Sans 1" w:hAnsi="Hurme Geometric Sans 1" w:cs="Times New Roman"/>
          <w:sz w:val="20"/>
          <w:szCs w:val="20"/>
        </w:rPr>
        <w:t xml:space="preserve">alınmıştır. </w:t>
      </w:r>
    </w:p>
    <w:p w14:paraId="77FF09C2" w14:textId="77777777" w:rsidR="004F2EE9" w:rsidRPr="00E96EFF" w:rsidRDefault="004D5E11" w:rsidP="005E03A3">
      <w:pPr>
        <w:pStyle w:val="ListeParagraf"/>
        <w:numPr>
          <w:ilvl w:val="0"/>
          <w:numId w:val="32"/>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Dönem 5 Kanıta dayalı dersi kapsamında öğrencilerin küçük gruplar halinde bilimsel seminer hazırlama ve sunumları programa eklenmiştir. Uygulama sonunda öğrencilerden ve eğiticilerden alınan olumlu geribildirimler neticesinde uygulamanın devamlılığına ve ders sunumlarının ders saatinde yapılarak öğrencilerim tam katılımının sağlanmasına karar verildi.</w:t>
      </w:r>
    </w:p>
    <w:p w14:paraId="39AD5F40" w14:textId="752C096F" w:rsidR="00A54148" w:rsidRPr="00E96EFF" w:rsidRDefault="00A54148" w:rsidP="005E03A3">
      <w:pPr>
        <w:pStyle w:val="ListeParagraf"/>
        <w:numPr>
          <w:ilvl w:val="0"/>
          <w:numId w:val="32"/>
        </w:numPr>
        <w:spacing w:after="0"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Fakültemiz ev sahipliğinde 5-6 Aralık 2025 tarihlerinde düzenlenen I. Ulusal Diş Hekimliği Öğrenci Kongresi başarıyla tamamlanmıştır. Etkinlik sonrasında, bilimsel oturumların ve eğitim içeriklerinin niteliğini ölçmek amacıyla her oturum için ayrı ayrı hazırlanan 8 </w:t>
      </w:r>
      <w:proofErr w:type="gramStart"/>
      <w:r w:rsidRPr="00E96EFF">
        <w:rPr>
          <w:rFonts w:ascii="Hurme Geometric Sans 1" w:hAnsi="Hurme Geometric Sans 1" w:cs="Times New Roman"/>
          <w:sz w:val="20"/>
          <w:szCs w:val="20"/>
        </w:rPr>
        <w:t>spesifik</w:t>
      </w:r>
      <w:proofErr w:type="gramEnd"/>
      <w:r w:rsidRPr="00E96EFF">
        <w:rPr>
          <w:rFonts w:ascii="Hurme Geometric Sans 1" w:hAnsi="Hurme Geometric Sans 1" w:cs="Times New Roman"/>
          <w:sz w:val="20"/>
          <w:szCs w:val="20"/>
        </w:rPr>
        <w:t xml:space="preserve"> değerlendirme anketi ile genel bir memnuniyet anketi uygulanmıştır. Elde edilen verilerin analizi sonucunda; kongrenin bilimsel düzey, organizasyon kalitesi ve katılımcı beklentilerini karşılama noktasında yüksek bir başarı oranına ulaştığı ve son derece verimli geçtiği tespit edilmiştir.</w:t>
      </w:r>
    </w:p>
    <w:p w14:paraId="7D3485C6" w14:textId="2075EAD2" w:rsidR="00A54148" w:rsidRPr="00E96EFF" w:rsidRDefault="00A54148" w:rsidP="00285406">
      <w:pPr>
        <w:pStyle w:val="ListeParagraf"/>
        <w:numPr>
          <w:ilvl w:val="0"/>
          <w:numId w:val="32"/>
        </w:numPr>
        <w:spacing w:after="0"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Fakültemizde öğrenci merkezli eğitim uygulamalarının çeşitlendirilmesi hedefleri doğrultusunda, tüm anabilim dallarının bir sonraki akademik yıla yönelik eğitim planlamaları Program Geliştirme Kurulu tarafından titizlikle takip edilmektedir. Bu kapsamda eğitim süreçlerinin izlenebilirliği, ilgili anabilim dalı başkanlıklarından temin edilen detaylı faaliyet raporları aracılığıyla sağlanmaktadır.</w:t>
      </w:r>
      <w:r w:rsidR="00285406" w:rsidRPr="00E96EFF">
        <w:rPr>
          <w:rFonts w:ascii="Hurme Geometric Sans 1" w:hAnsi="Hurme Geometric Sans 1" w:cs="Times New Roman"/>
          <w:sz w:val="20"/>
          <w:szCs w:val="20"/>
        </w:rPr>
        <w:t xml:space="preserve"> </w:t>
      </w:r>
      <w:r w:rsidRPr="00E96EFF">
        <w:rPr>
          <w:rFonts w:ascii="Hurme Geometric Sans 1" w:hAnsi="Hurme Geometric Sans 1" w:cs="Times New Roman"/>
          <w:sz w:val="20"/>
          <w:szCs w:val="20"/>
        </w:rPr>
        <w:t xml:space="preserve">2025-2026 eğitim-öğretim yılı güz dönemi müfredatı çerçevesinde; </w:t>
      </w:r>
      <w:proofErr w:type="spellStart"/>
      <w:r w:rsidRPr="00E96EFF">
        <w:rPr>
          <w:rFonts w:ascii="Hurme Geometric Sans 1" w:hAnsi="Hurme Geometric Sans 1" w:cs="Times New Roman"/>
          <w:sz w:val="20"/>
          <w:szCs w:val="20"/>
        </w:rPr>
        <w:t>Protetik</w:t>
      </w:r>
      <w:proofErr w:type="spellEnd"/>
      <w:r w:rsidRPr="00E96EFF">
        <w:rPr>
          <w:rFonts w:ascii="Hurme Geometric Sans 1" w:hAnsi="Hurme Geometric Sans 1" w:cs="Times New Roman"/>
          <w:sz w:val="20"/>
          <w:szCs w:val="20"/>
        </w:rPr>
        <w:t xml:space="preserve"> Diş Tedavisi Anabilim Dalı Dönem 3 derslerinde 3 hafta, </w:t>
      </w:r>
      <w:proofErr w:type="spellStart"/>
      <w:r w:rsidRPr="00E96EFF">
        <w:rPr>
          <w:rFonts w:ascii="Hurme Geometric Sans 1" w:hAnsi="Hurme Geometric Sans 1" w:cs="Times New Roman"/>
          <w:sz w:val="20"/>
          <w:szCs w:val="20"/>
        </w:rPr>
        <w:t>Endodonti</w:t>
      </w:r>
      <w:proofErr w:type="spellEnd"/>
      <w:r w:rsidRPr="00E96EFF">
        <w:rPr>
          <w:rFonts w:ascii="Hurme Geometric Sans 1" w:hAnsi="Hurme Geometric Sans 1" w:cs="Times New Roman"/>
          <w:sz w:val="20"/>
          <w:szCs w:val="20"/>
        </w:rPr>
        <w:t xml:space="preserve"> Anabilim Dalı'nda 5 hafta ve </w:t>
      </w:r>
      <w:proofErr w:type="spellStart"/>
      <w:r w:rsidRPr="00E96EFF">
        <w:rPr>
          <w:rFonts w:ascii="Hurme Geometric Sans 1" w:hAnsi="Hurme Geometric Sans 1" w:cs="Times New Roman"/>
          <w:sz w:val="20"/>
          <w:szCs w:val="20"/>
        </w:rPr>
        <w:t>Restoratif</w:t>
      </w:r>
      <w:proofErr w:type="spellEnd"/>
      <w:r w:rsidRPr="00E96EFF">
        <w:rPr>
          <w:rFonts w:ascii="Hurme Geometric Sans 1" w:hAnsi="Hurme Geometric Sans 1" w:cs="Times New Roman"/>
          <w:sz w:val="20"/>
          <w:szCs w:val="20"/>
        </w:rPr>
        <w:t xml:space="preserve"> Diş Tedavisi Anabilim Dalı'nda ise 3 hafta süreyle Probleme Dayalı Öğrenme (PDÖ) oturumları başarıyla uygulanmıştır. Eş zamanlı olarak, Pedodonti ile Ağız, Diş ve Çene Cerrahisi anabilim dallarında Nesnel Örgün Klinik Sınav (OSCE) eğitimleri ve hazırlık süreci devam etmektedir.</w:t>
      </w:r>
    </w:p>
    <w:p w14:paraId="069F39B2" w14:textId="6BD475D9" w:rsidR="00A54148" w:rsidRPr="00E96EFF" w:rsidRDefault="00A54148" w:rsidP="00285406">
      <w:pPr>
        <w:pStyle w:val="ListeParagraf"/>
        <w:numPr>
          <w:ilvl w:val="0"/>
          <w:numId w:val="32"/>
        </w:numPr>
        <w:spacing w:after="0"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Diş Hekimliği Eğitimi Programları Akreditasyon Derneği (DEPAD) değerlendirme raporunda sunulan öneriler doğrultusunda, fakültemizin eğitim kalitesini artırmaya yönelik stratejik iyileştirme çalışmaları başlatılmıştır. Raporda, "temel tıp derslerine yönelik pratik uygulamaların farklı </w:t>
      </w:r>
      <w:proofErr w:type="gramStart"/>
      <w:r w:rsidRPr="00E96EFF">
        <w:rPr>
          <w:rFonts w:ascii="Hurme Geometric Sans 1" w:hAnsi="Hurme Geometric Sans 1" w:cs="Times New Roman"/>
          <w:sz w:val="20"/>
          <w:szCs w:val="20"/>
        </w:rPr>
        <w:t>branşlar</w:t>
      </w:r>
      <w:proofErr w:type="gramEnd"/>
      <w:r w:rsidRPr="00E96EFF">
        <w:rPr>
          <w:rFonts w:ascii="Hurme Geometric Sans 1" w:hAnsi="Hurme Geometric Sans 1" w:cs="Times New Roman"/>
          <w:sz w:val="20"/>
          <w:szCs w:val="20"/>
        </w:rPr>
        <w:t xml:space="preserve"> için çeşitlendirilmesi" hususunun gelişmeye açık alan olarak vurgulanması üzerine, Temel Bilimler Kurul Dersleri sorumlu öğretim üyeleriyle kapsamlı istişareler gerçekleştirilmiştir.</w:t>
      </w:r>
      <w:r w:rsidR="00285406" w:rsidRPr="00E96EFF">
        <w:rPr>
          <w:rFonts w:ascii="Hurme Geometric Sans 1" w:hAnsi="Hurme Geometric Sans 1" w:cs="Times New Roman"/>
          <w:sz w:val="20"/>
          <w:szCs w:val="20"/>
        </w:rPr>
        <w:t xml:space="preserve"> </w:t>
      </w:r>
      <w:r w:rsidRPr="00E96EFF">
        <w:rPr>
          <w:rFonts w:ascii="Hurme Geometric Sans 1" w:hAnsi="Hurme Geometric Sans 1" w:cs="Times New Roman"/>
          <w:sz w:val="20"/>
          <w:szCs w:val="20"/>
        </w:rPr>
        <w:t>Bu görüşmeler neticesinde, öğrencilerin uygulama becerilerini ve klinik öncesi yetkinliklerini güçlendirmek amacıyla; Tıbbi Patoloji, Tıbbi Biyokimya, Tıbbi Mikrobiyoloji ve Fizyoloji derslerinin müfredatına ilave pratik uygulama saatleri eklenmesi kararlaştırılmıştır. Yapılan bu düzenleme ile teorik bilgilerin pratikle pekiştirilmesi ve eğitimde kalite standartlarının yükseltilmesi hedeflenmektedir.</w:t>
      </w:r>
    </w:p>
    <w:p w14:paraId="218324E3" w14:textId="77777777" w:rsidR="00980212" w:rsidRPr="00E96EFF" w:rsidRDefault="004D5E11" w:rsidP="005E03A3">
      <w:pPr>
        <w:pStyle w:val="ListeParagraf"/>
        <w:numPr>
          <w:ilvl w:val="0"/>
          <w:numId w:val="32"/>
        </w:num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sz w:val="20"/>
          <w:szCs w:val="20"/>
        </w:rPr>
        <w:t>DEPAD değerlendirme raporunda belirtilen, ‘</w:t>
      </w:r>
      <w:r w:rsidRPr="00E96EFF">
        <w:rPr>
          <w:rFonts w:ascii="Hurme Geometric Sans 1" w:hAnsi="Hurme Geometric Sans 1" w:cs="Times New Roman"/>
          <w:i/>
          <w:sz w:val="20"/>
          <w:szCs w:val="20"/>
        </w:rPr>
        <w:t>öğrencilerin ilgi alanlarına göre seçmeli derslerin belirlenmesi ve eğitim programına eklenmesi gelişmeye açık yön olarak yorumlanmıştır</w:t>
      </w:r>
      <w:r w:rsidRPr="00E96EFF">
        <w:rPr>
          <w:rFonts w:ascii="Hurme Geometric Sans 1" w:hAnsi="Hurme Geometric Sans 1" w:cs="Times New Roman"/>
          <w:sz w:val="20"/>
          <w:szCs w:val="20"/>
        </w:rPr>
        <w:t>, ifadesi üzerine öğrencilerin ders programında seçmeli derslere yer verilmesi için Mezuniyet Öncesi Eğitim Komisyonu çalışmalara başlamıştır. Seçmeli derslerin klinik öncesi dönem ve klinik dönem seçmeli dersleri olarak belirlenecektir. Yeni açılacak seçmeli derslerin 2026-2027 eğitim öğretim döneminde uygulanmaya başlanması planlanmaktadır.</w:t>
      </w:r>
    </w:p>
    <w:p w14:paraId="766A356B" w14:textId="77777777" w:rsidR="00980212" w:rsidRPr="00E96EFF" w:rsidRDefault="004D5E11" w:rsidP="005E03A3">
      <w:pPr>
        <w:pStyle w:val="ListeParagraf"/>
        <w:numPr>
          <w:ilvl w:val="0"/>
          <w:numId w:val="32"/>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t>Fakültemiz mezunlarıyla yapılan düzenli görüşmeler sonucunda planlanan KTÜ Diş Hekimliği Fakültesi Mezunlar Derneği, 16.02.2025 tarihinde alınan ortak karar ile 22.02.2025 tarihinde faaliyetlerine başlamıştır. 12.03.2026 tarihinde dernek yönetimi (Başkan Ege NUHOĞLU ve Sayman Süleyman MUTLU) ile Mezuniyet Öncesi Eğitim Komisyonu bir araya gelerek eş güdüm toplantısı gerçekleştirmiştir. Toplantı sonucunda, derneğin aidiyet duygusunu artırmak ve tanıtımını sağlamak amacıyla 2026 Bahar Dönemi içerisinde bir tanıtım etkinliği yapılması kararlaştırılmıştır.</w:t>
      </w:r>
    </w:p>
    <w:p w14:paraId="5627E028" w14:textId="7CD00B1D" w:rsidR="004D5E11" w:rsidRPr="00E96EFF" w:rsidRDefault="004D5E11" w:rsidP="005E03A3">
      <w:pPr>
        <w:pStyle w:val="ListeParagraf"/>
        <w:numPr>
          <w:ilvl w:val="0"/>
          <w:numId w:val="32"/>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Programın düzenli olarak değerlendirilmesi ve iyileştirme süreçlerindeki faaliyetlerin paydaşlara duyurulması amacıyla fakültemize ait program değerlendirme raporları fakültemiz web sitesinde yer almaktadır.</w:t>
      </w:r>
    </w:p>
    <w:p w14:paraId="52CF3034" w14:textId="77777777" w:rsidR="004D5E11" w:rsidRPr="00E96EFF" w:rsidRDefault="004D5E11" w:rsidP="004D5E11">
      <w:pPr>
        <w:spacing w:line="360" w:lineRule="auto"/>
        <w:rPr>
          <w:rFonts w:ascii="Hurme Geometric Sans 1" w:hAnsi="Hurme Geometric Sans 1" w:cs="Times New Roman"/>
          <w:b/>
          <w:i/>
          <w:sz w:val="20"/>
          <w:szCs w:val="20"/>
        </w:rPr>
      </w:pPr>
      <w:r w:rsidRPr="00E96EFF">
        <w:rPr>
          <w:rFonts w:ascii="Hurme Geometric Sans 1" w:hAnsi="Hurme Geometric Sans 1" w:cs="Times New Roman"/>
          <w:b/>
          <w:i/>
          <w:sz w:val="20"/>
          <w:szCs w:val="20"/>
        </w:rPr>
        <w:t>Program Değerlendirme için elde edilen veri kaynakları</w:t>
      </w:r>
    </w:p>
    <w:p w14:paraId="71791447"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 </w:t>
      </w: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Paydaş görüşleri </w:t>
      </w:r>
    </w:p>
    <w:p w14:paraId="4D0BDC62"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İç paydaş görüşleri </w:t>
      </w:r>
    </w:p>
    <w:p w14:paraId="5B12675A"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 Ders Değerlendirme Anketi </w:t>
      </w:r>
    </w:p>
    <w:p w14:paraId="6C13DA09"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 Eğiticiyi Değerlendirme Anketi </w:t>
      </w:r>
    </w:p>
    <w:p w14:paraId="50A06C27"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 Deneyim Anketi </w:t>
      </w:r>
    </w:p>
    <w:p w14:paraId="3561E8C3"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Akademik Danışmanlık Görüşmeleri </w:t>
      </w:r>
    </w:p>
    <w:p w14:paraId="082B5D74"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Akademik Personel Eğitimi Değerlendirme Anketi</w:t>
      </w:r>
    </w:p>
    <w:p w14:paraId="02ACF21A"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Klinik Eğitim Odak Grup Görüşmeleri</w:t>
      </w:r>
    </w:p>
    <w:p w14:paraId="3FD08372"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Toplumsal Duyarlılık Projeleri dersi değerlendirme anketleri</w:t>
      </w:r>
    </w:p>
    <w:p w14:paraId="3D4F8881"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Serbest Zaman Anketleri </w:t>
      </w:r>
    </w:p>
    <w:p w14:paraId="2F349069"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 </w:t>
      </w:r>
      <w:proofErr w:type="spellStart"/>
      <w:r w:rsidRPr="00E96EFF">
        <w:rPr>
          <w:rFonts w:ascii="Hurme Geometric Sans 1" w:hAnsi="Hurme Geometric Sans 1" w:cs="Times New Roman"/>
          <w:sz w:val="20"/>
          <w:szCs w:val="20"/>
        </w:rPr>
        <w:t>Klüpleri</w:t>
      </w:r>
      <w:proofErr w:type="spellEnd"/>
      <w:r w:rsidRPr="00E96EFF">
        <w:rPr>
          <w:rFonts w:ascii="Hurme Geometric Sans 1" w:hAnsi="Hurme Geometric Sans 1" w:cs="Times New Roman"/>
          <w:sz w:val="20"/>
          <w:szCs w:val="20"/>
        </w:rPr>
        <w:t xml:space="preserve"> Anketi</w:t>
      </w:r>
    </w:p>
    <w:p w14:paraId="0E94D3EE"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Sektör Temsilcilerinin Eğitim Süreçlerine Katkısının Değerlendirilmesi Anketi</w:t>
      </w:r>
    </w:p>
    <w:p w14:paraId="7E930562"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İnsan İlişkileri ve İletişim Dersi Görüş Formu</w:t>
      </w:r>
    </w:p>
    <w:p w14:paraId="69427C15" w14:textId="77777777" w:rsidR="004D5E11" w:rsidRPr="00E96EFF" w:rsidRDefault="004D5E11" w:rsidP="004D5E11">
      <w:pPr>
        <w:pStyle w:val="ListeParagraf"/>
        <w:numPr>
          <w:ilvl w:val="0"/>
          <w:numId w:val="30"/>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AKTS Hesaplama Değerlendirme Anketi</w:t>
      </w:r>
    </w:p>
    <w:p w14:paraId="369F18A8"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Dış paydaş görüşleri </w:t>
      </w:r>
    </w:p>
    <w:p w14:paraId="1081B582" w14:textId="77777777" w:rsidR="004D5E11" w:rsidRPr="00E96EFF" w:rsidRDefault="004D5E11" w:rsidP="004D5E11">
      <w:pPr>
        <w:pStyle w:val="ListeParagraf"/>
        <w:numPr>
          <w:ilvl w:val="0"/>
          <w:numId w:val="31"/>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Hastaların Stajyer Hekim Değerlendirme Anketleri </w:t>
      </w:r>
    </w:p>
    <w:p w14:paraId="5B1CF2D9" w14:textId="77777777" w:rsidR="004D5E11" w:rsidRPr="00E96EFF" w:rsidRDefault="004D5E11" w:rsidP="004D5E11">
      <w:pPr>
        <w:pStyle w:val="ListeParagraf"/>
        <w:numPr>
          <w:ilvl w:val="0"/>
          <w:numId w:val="31"/>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Mezun İş Veren Memnuniyet Değerlendirme Anketleri </w:t>
      </w:r>
    </w:p>
    <w:p w14:paraId="009D58A3" w14:textId="77777777" w:rsidR="004D5E11" w:rsidRPr="00E96EFF" w:rsidRDefault="004D5E11" w:rsidP="004D5E11">
      <w:pPr>
        <w:pStyle w:val="ListeParagraf"/>
        <w:numPr>
          <w:ilvl w:val="0"/>
          <w:numId w:val="31"/>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Mezun Etkinlik Değerlendirme </w:t>
      </w:r>
    </w:p>
    <w:p w14:paraId="2F5E049C" w14:textId="77777777" w:rsidR="004D5E11" w:rsidRPr="00E96EFF" w:rsidRDefault="004D5E11" w:rsidP="004D5E11">
      <w:pPr>
        <w:pStyle w:val="ListeParagraf"/>
        <w:numPr>
          <w:ilvl w:val="0"/>
          <w:numId w:val="31"/>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Ağız Diş Sağlığı Eğitimi Değerlendirme Anketi</w:t>
      </w:r>
    </w:p>
    <w:p w14:paraId="44E3B2A2"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Ölçme Değerlendirme Analizleri </w:t>
      </w:r>
    </w:p>
    <w:p w14:paraId="6E48CDA6"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Birim danışma kurulu görüşleri </w:t>
      </w:r>
    </w:p>
    <w:p w14:paraId="7A0644E6"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Tıp eğitimi anabilim dalı danışmanlığı</w:t>
      </w:r>
    </w:p>
    <w:p w14:paraId="5D8E2576"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 </w:t>
      </w: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Öğrenci </w:t>
      </w:r>
      <w:proofErr w:type="spellStart"/>
      <w:r w:rsidRPr="00E96EFF">
        <w:rPr>
          <w:rFonts w:ascii="Hurme Geometric Sans 1" w:hAnsi="Hurme Geometric Sans 1" w:cs="Times New Roman"/>
          <w:sz w:val="20"/>
          <w:szCs w:val="20"/>
        </w:rPr>
        <w:t>klüp</w:t>
      </w:r>
      <w:proofErr w:type="spellEnd"/>
      <w:r w:rsidRPr="00E96EFF">
        <w:rPr>
          <w:rFonts w:ascii="Hurme Geometric Sans 1" w:hAnsi="Hurme Geometric Sans 1" w:cs="Times New Roman"/>
          <w:sz w:val="20"/>
          <w:szCs w:val="20"/>
        </w:rPr>
        <w:t xml:space="preserve"> faaliyetleri</w:t>
      </w:r>
    </w:p>
    <w:p w14:paraId="31400E17"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lastRenderedPageBreak/>
        <w:sym w:font="Symbol" w:char="F0DE"/>
      </w:r>
      <w:r w:rsidRPr="00E96EFF">
        <w:rPr>
          <w:rFonts w:ascii="Hurme Geometric Sans 1" w:hAnsi="Hurme Geometric Sans 1" w:cs="Times New Roman"/>
          <w:sz w:val="20"/>
          <w:szCs w:val="20"/>
        </w:rPr>
        <w:t xml:space="preserve"> Dekanlık </w:t>
      </w:r>
    </w:p>
    <w:p w14:paraId="01694341" w14:textId="77777777" w:rsidR="004D5E11"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 xml:space="preserve"> Uzaktan Eğitim Merkezi</w:t>
      </w:r>
    </w:p>
    <w:p w14:paraId="48913585" w14:textId="1A4D778D" w:rsidR="005E03A3" w:rsidRPr="00E96EFF" w:rsidRDefault="004D5E11" w:rsidP="004D5E11">
      <w:p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sym w:font="Symbol" w:char="F0DE"/>
      </w:r>
      <w:r w:rsidRPr="00E96EFF">
        <w:rPr>
          <w:rFonts w:ascii="Hurme Geometric Sans 1" w:hAnsi="Hurme Geometric Sans 1" w:cs="Times New Roman"/>
          <w:sz w:val="20"/>
          <w:szCs w:val="20"/>
        </w:rPr>
        <w:t>YÖK</w:t>
      </w:r>
    </w:p>
    <w:p w14:paraId="64CCF80D" w14:textId="6FF2F877" w:rsidR="004D5E11" w:rsidRPr="00E96EFF" w:rsidRDefault="00285406" w:rsidP="005E03A3">
      <w:pPr>
        <w:spacing w:line="360" w:lineRule="auto"/>
        <w:ind w:left="-284"/>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KTÜ Diş Hekimliği Mezuniyet Ö</w:t>
      </w:r>
      <w:r w:rsidR="004D5E11" w:rsidRPr="00E96EFF">
        <w:rPr>
          <w:rFonts w:ascii="Hurme Geometric Sans 1" w:hAnsi="Hurme Geometric Sans 1" w:cs="Times New Roman"/>
          <w:b/>
          <w:sz w:val="20"/>
          <w:szCs w:val="20"/>
        </w:rPr>
        <w:t xml:space="preserve">ncesi Eğitim Programının Değerlendirilmesi Sonuçları </w:t>
      </w:r>
      <w:r w:rsidR="004B7DF8" w:rsidRPr="00E96EFF">
        <w:rPr>
          <w:rFonts w:ascii="Hurme Geometric Sans 1" w:hAnsi="Hurme Geometric Sans 1" w:cs="Times New Roman"/>
          <w:b/>
          <w:sz w:val="20"/>
          <w:szCs w:val="20"/>
        </w:rPr>
        <w:t>ve Yapılan İyileştirmeler- 2025</w:t>
      </w:r>
    </w:p>
    <w:tbl>
      <w:tblPr>
        <w:tblStyle w:val="TabloKlavuzu"/>
        <w:tblW w:w="10632" w:type="dxa"/>
        <w:tblInd w:w="-714" w:type="dxa"/>
        <w:tblLook w:val="04A0" w:firstRow="1" w:lastRow="0" w:firstColumn="1" w:lastColumn="0" w:noHBand="0" w:noVBand="1"/>
      </w:tblPr>
      <w:tblGrid>
        <w:gridCol w:w="1962"/>
        <w:gridCol w:w="1150"/>
        <w:gridCol w:w="2893"/>
        <w:gridCol w:w="2004"/>
        <w:gridCol w:w="2623"/>
      </w:tblGrid>
      <w:tr w:rsidR="00285406" w:rsidRPr="00E96EFF" w14:paraId="7067CDF7" w14:textId="77777777" w:rsidTr="00E96EFF">
        <w:trPr>
          <w:trHeight w:val="992"/>
        </w:trPr>
        <w:tc>
          <w:tcPr>
            <w:tcW w:w="1978" w:type="dxa"/>
            <w:shd w:val="clear" w:color="auto" w:fill="DEEAF6" w:themeFill="accent1" w:themeFillTint="33"/>
          </w:tcPr>
          <w:p w14:paraId="2654EE74"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Değerlendirme aracı</w:t>
            </w:r>
          </w:p>
        </w:tc>
        <w:tc>
          <w:tcPr>
            <w:tcW w:w="1047" w:type="dxa"/>
            <w:shd w:val="clear" w:color="auto" w:fill="DEEAF6" w:themeFill="accent1" w:themeFillTint="33"/>
          </w:tcPr>
          <w:p w14:paraId="234CA8EA"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Kaynak</w:t>
            </w:r>
          </w:p>
        </w:tc>
        <w:tc>
          <w:tcPr>
            <w:tcW w:w="2947" w:type="dxa"/>
            <w:shd w:val="clear" w:color="auto" w:fill="DEEAF6" w:themeFill="accent1" w:themeFillTint="33"/>
          </w:tcPr>
          <w:p w14:paraId="4EF8EB81"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Sonuç</w:t>
            </w:r>
          </w:p>
        </w:tc>
        <w:tc>
          <w:tcPr>
            <w:tcW w:w="2013" w:type="dxa"/>
            <w:shd w:val="clear" w:color="auto" w:fill="DEEAF6" w:themeFill="accent1" w:themeFillTint="33"/>
          </w:tcPr>
          <w:p w14:paraId="3E6F8D2E"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Karar/iyileştirme önerisi</w:t>
            </w:r>
          </w:p>
        </w:tc>
        <w:tc>
          <w:tcPr>
            <w:tcW w:w="2647" w:type="dxa"/>
            <w:shd w:val="clear" w:color="auto" w:fill="DEEAF6" w:themeFill="accent1" w:themeFillTint="33"/>
          </w:tcPr>
          <w:p w14:paraId="5887E4F7"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Yapılan İyileştirme</w:t>
            </w:r>
          </w:p>
        </w:tc>
      </w:tr>
      <w:tr w:rsidR="00285406" w:rsidRPr="00E96EFF" w14:paraId="3D6D5169" w14:textId="77777777" w:rsidTr="00B704F6">
        <w:trPr>
          <w:trHeight w:val="1214"/>
        </w:trPr>
        <w:tc>
          <w:tcPr>
            <w:tcW w:w="1978" w:type="dxa"/>
          </w:tcPr>
          <w:p w14:paraId="59556EB2"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Ders değerlendirme anketi</w:t>
            </w:r>
          </w:p>
        </w:tc>
        <w:tc>
          <w:tcPr>
            <w:tcW w:w="1047" w:type="dxa"/>
          </w:tcPr>
          <w:p w14:paraId="3D848725"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Öğrenciler</w:t>
            </w:r>
          </w:p>
        </w:tc>
        <w:tc>
          <w:tcPr>
            <w:tcW w:w="2947" w:type="dxa"/>
          </w:tcPr>
          <w:p w14:paraId="2041602C" w14:textId="53E63006" w:rsidR="004D5E11" w:rsidRPr="00E96EFF" w:rsidRDefault="004D5E11" w:rsidP="00285406">
            <w:pPr>
              <w:spacing w:line="360" w:lineRule="auto"/>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 xml:space="preserve">Sınav sonuçlarıyla eş zamanlı detaylı hata analizi ve </w:t>
            </w:r>
            <w:r w:rsidR="00285406" w:rsidRPr="00E96EFF">
              <w:rPr>
                <w:rFonts w:ascii="Hurme Geometric Sans 1" w:hAnsi="Hurme Geometric Sans 1" w:cs="Times New Roman"/>
                <w:color w:val="303030"/>
                <w:sz w:val="20"/>
                <w:szCs w:val="20"/>
                <w:shd w:val="clear" w:color="auto" w:fill="FFFFFF"/>
              </w:rPr>
              <w:t xml:space="preserve">cevap anahtarı </w:t>
            </w:r>
            <w:r w:rsidRPr="00E96EFF">
              <w:rPr>
                <w:rFonts w:ascii="Hurme Geometric Sans 1" w:hAnsi="Hurme Geometric Sans 1" w:cs="Times New Roman"/>
                <w:color w:val="303030"/>
                <w:sz w:val="20"/>
                <w:szCs w:val="20"/>
                <w:shd w:val="clear" w:color="auto" w:fill="FFFFFF"/>
              </w:rPr>
              <w:t>geri bildirimi ihtiyacı belirlenmiştir.</w:t>
            </w:r>
          </w:p>
        </w:tc>
        <w:tc>
          <w:tcPr>
            <w:tcW w:w="2013" w:type="dxa"/>
          </w:tcPr>
          <w:p w14:paraId="071347A3" w14:textId="1EC5B2CE" w:rsidR="004D5E11" w:rsidRPr="00E96EFF" w:rsidRDefault="004D5E11" w:rsidP="0028540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 xml:space="preserve">Bu geri bildirim sürecinin </w:t>
            </w:r>
            <w:r w:rsidR="00285406" w:rsidRPr="00E96EFF">
              <w:rPr>
                <w:rFonts w:ascii="Hurme Geometric Sans 1" w:hAnsi="Hurme Geometric Sans 1" w:cs="Times New Roman"/>
                <w:color w:val="303030"/>
                <w:sz w:val="20"/>
                <w:szCs w:val="20"/>
                <w:shd w:val="clear" w:color="auto" w:fill="FFFFFF"/>
              </w:rPr>
              <w:t xml:space="preserve">genele yayılması amacıyla ders programında düzenleme yapılması </w:t>
            </w:r>
            <w:r w:rsidRPr="00E96EFF">
              <w:rPr>
                <w:rFonts w:ascii="Hurme Geometric Sans 1" w:hAnsi="Hurme Geometric Sans 1" w:cs="Times New Roman"/>
                <w:color w:val="303030"/>
                <w:sz w:val="20"/>
                <w:szCs w:val="20"/>
                <w:shd w:val="clear" w:color="auto" w:fill="FFFFFF"/>
              </w:rPr>
              <w:t>kararlaştırılmıştır.</w:t>
            </w:r>
          </w:p>
        </w:tc>
        <w:tc>
          <w:tcPr>
            <w:tcW w:w="2647" w:type="dxa"/>
          </w:tcPr>
          <w:p w14:paraId="09AFEEEB" w14:textId="1D424748" w:rsidR="004D5E11" w:rsidRPr="00E96EFF" w:rsidRDefault="004D5E11" w:rsidP="00285406">
            <w:pPr>
              <w:spacing w:line="360" w:lineRule="auto"/>
              <w:rPr>
                <w:rFonts w:ascii="Hurme Geometric Sans 1" w:hAnsi="Hurme Geometric Sans 1" w:cs="Times New Roman"/>
                <w:b/>
                <w:sz w:val="20"/>
                <w:szCs w:val="20"/>
              </w:rPr>
            </w:pPr>
            <w:r w:rsidRPr="00E96EFF">
              <w:rPr>
                <w:rFonts w:ascii="Hurme Geometric Sans 1" w:hAnsi="Hurme Geometric Sans 1" w:cs="Times New Roman"/>
                <w:b/>
                <w:bCs/>
                <w:color w:val="303030"/>
                <w:sz w:val="20"/>
                <w:szCs w:val="20"/>
                <w:shd w:val="clear" w:color="auto" w:fill="FFFFFF"/>
              </w:rPr>
              <w:t>2025 yılından itibaren</w:t>
            </w:r>
            <w:r w:rsidRPr="00E96EFF">
              <w:rPr>
                <w:rStyle w:val="ng-star-inserted"/>
                <w:rFonts w:ascii="Hurme Geometric Sans 1" w:hAnsi="Hurme Geometric Sans 1" w:cs="Times New Roman"/>
                <w:color w:val="303030"/>
                <w:sz w:val="20"/>
                <w:szCs w:val="20"/>
                <w:shd w:val="clear" w:color="auto" w:fill="FFFFFF"/>
              </w:rPr>
              <w:t xml:space="preserve"> sınav değerlendirme otur</w:t>
            </w:r>
            <w:r w:rsidR="00285406" w:rsidRPr="00E96EFF">
              <w:rPr>
                <w:rStyle w:val="ng-star-inserted"/>
                <w:rFonts w:ascii="Hurme Geometric Sans 1" w:hAnsi="Hurme Geometric Sans 1" w:cs="Times New Roman"/>
                <w:color w:val="303030"/>
                <w:sz w:val="20"/>
                <w:szCs w:val="20"/>
                <w:shd w:val="clear" w:color="auto" w:fill="FFFFFF"/>
              </w:rPr>
              <w:t>umları akademik takvime eklendi</w:t>
            </w:r>
          </w:p>
        </w:tc>
      </w:tr>
      <w:tr w:rsidR="00285406" w:rsidRPr="00E96EFF" w14:paraId="3C3C2D9F" w14:textId="77777777" w:rsidTr="00B704F6">
        <w:trPr>
          <w:trHeight w:val="1214"/>
        </w:trPr>
        <w:tc>
          <w:tcPr>
            <w:tcW w:w="1978" w:type="dxa"/>
          </w:tcPr>
          <w:p w14:paraId="25D91126"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Eğitim değerlendirme anketi</w:t>
            </w:r>
          </w:p>
        </w:tc>
        <w:tc>
          <w:tcPr>
            <w:tcW w:w="1047" w:type="dxa"/>
          </w:tcPr>
          <w:p w14:paraId="137396C7"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Eğiticiler</w:t>
            </w:r>
          </w:p>
        </w:tc>
        <w:tc>
          <w:tcPr>
            <w:tcW w:w="2947" w:type="dxa"/>
          </w:tcPr>
          <w:p w14:paraId="546C1E11" w14:textId="77777777" w:rsidR="004D5E11" w:rsidRPr="00E96EFF" w:rsidRDefault="004D5E11" w:rsidP="00E50E46">
            <w:pPr>
              <w:spacing w:line="360" w:lineRule="auto"/>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Eğitim sürecinin genel olarak başarılı olduğu; ancak fiziksel kapasite ve ölçme yöntemlerinde geliştirme ihtiyacı olduğu saptanmıştır.</w:t>
            </w:r>
          </w:p>
        </w:tc>
        <w:tc>
          <w:tcPr>
            <w:tcW w:w="2013" w:type="dxa"/>
          </w:tcPr>
          <w:p w14:paraId="52CA60D8" w14:textId="77777777" w:rsidR="004D5E11" w:rsidRPr="00E96EFF" w:rsidRDefault="004D5E11" w:rsidP="00E50E4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Aktif öğrenme yöntemlerinin yaygınlaştırılması ve yoklama sistemlerinin dijital platformlara taşınması stratejik hedef olarak belirlenmiştir</w:t>
            </w:r>
          </w:p>
        </w:tc>
        <w:tc>
          <w:tcPr>
            <w:tcW w:w="2647" w:type="dxa"/>
          </w:tcPr>
          <w:p w14:paraId="38F2232C" w14:textId="0B2F6EDD" w:rsidR="004D5E11" w:rsidRPr="00E96EFF" w:rsidRDefault="004D5E11" w:rsidP="00E50E46">
            <w:pPr>
              <w:tabs>
                <w:tab w:val="left" w:pos="324"/>
              </w:tabs>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2025-2026</w:t>
            </w:r>
            <w:r w:rsidRPr="00E96EFF">
              <w:rPr>
                <w:rFonts w:ascii="Hurme Geometric Sans 1" w:hAnsi="Hurme Geometric Sans 1" w:cs="Times New Roman"/>
                <w:sz w:val="20"/>
                <w:szCs w:val="20"/>
              </w:rPr>
              <w:t xml:space="preserve"> eğitim planlamaları yapılmış; </w:t>
            </w:r>
            <w:r w:rsidRPr="00E96EFF">
              <w:rPr>
                <w:rFonts w:ascii="Hurme Geometric Sans 1" w:hAnsi="Hurme Geometric Sans 1" w:cs="Times New Roman"/>
                <w:color w:val="303030"/>
                <w:sz w:val="20"/>
                <w:szCs w:val="20"/>
                <w:shd w:val="clear" w:color="auto" w:fill="FFFFFF"/>
              </w:rPr>
              <w:t>2026-2027</w:t>
            </w:r>
            <w:r w:rsidRPr="00E96EFF">
              <w:rPr>
                <w:rFonts w:ascii="Hurme Geometric Sans 1" w:hAnsi="Hurme Geometric Sans 1" w:cs="Times New Roman"/>
                <w:sz w:val="20"/>
                <w:szCs w:val="20"/>
              </w:rPr>
              <w:t xml:space="preserve"> yılında YÖDES sistemi üzerinden dijital yo</w:t>
            </w:r>
            <w:r w:rsidR="00285406" w:rsidRPr="00E96EFF">
              <w:rPr>
                <w:rFonts w:ascii="Hurme Geometric Sans 1" w:hAnsi="Hurme Geometric Sans 1" w:cs="Times New Roman"/>
                <w:sz w:val="20"/>
                <w:szCs w:val="20"/>
              </w:rPr>
              <w:t>klamaya geçilmesi planlandı.</w:t>
            </w:r>
          </w:p>
        </w:tc>
      </w:tr>
      <w:tr w:rsidR="00285406" w:rsidRPr="00E96EFF" w14:paraId="10F9CF04" w14:textId="77777777" w:rsidTr="00B704F6">
        <w:trPr>
          <w:trHeight w:val="1259"/>
        </w:trPr>
        <w:tc>
          <w:tcPr>
            <w:tcW w:w="1978" w:type="dxa"/>
          </w:tcPr>
          <w:p w14:paraId="6BAEF00C"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Akademik danışmanlık görüşmeleri</w:t>
            </w:r>
          </w:p>
        </w:tc>
        <w:tc>
          <w:tcPr>
            <w:tcW w:w="1047" w:type="dxa"/>
          </w:tcPr>
          <w:p w14:paraId="313BDA8C"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Öğrenciler</w:t>
            </w:r>
          </w:p>
        </w:tc>
        <w:tc>
          <w:tcPr>
            <w:tcW w:w="2947" w:type="dxa"/>
          </w:tcPr>
          <w:p w14:paraId="603BECC6" w14:textId="77777777" w:rsidR="004D5E11" w:rsidRPr="00E96EFF" w:rsidRDefault="004D5E11" w:rsidP="00E50E46">
            <w:pPr>
              <w:spacing w:line="360" w:lineRule="auto"/>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sz w:val="20"/>
                <w:szCs w:val="20"/>
              </w:rPr>
              <w:t>TADS dersi kapsamındaki klinik ve okul ziyaretlerinde ulaşım zorlukları yaşandığı bildirilmiştir.</w:t>
            </w:r>
          </w:p>
        </w:tc>
        <w:tc>
          <w:tcPr>
            <w:tcW w:w="2013" w:type="dxa"/>
          </w:tcPr>
          <w:p w14:paraId="75F73F71" w14:textId="77777777" w:rsidR="004D5E11" w:rsidRPr="00E96EFF" w:rsidRDefault="004D5E11" w:rsidP="00E50E4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Saha ziyaretleri için okul tarafından araç temin edilmesi kararlaştırılmıştır</w:t>
            </w:r>
          </w:p>
        </w:tc>
        <w:tc>
          <w:tcPr>
            <w:tcW w:w="2647" w:type="dxa"/>
          </w:tcPr>
          <w:p w14:paraId="2949D840" w14:textId="35BCC07E" w:rsidR="004D5E11" w:rsidRPr="00E96EFF" w:rsidRDefault="004D5E11" w:rsidP="0028540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2025-2026 eğitim öğretim yılı</w:t>
            </w:r>
            <w:r w:rsidRPr="00E96EFF">
              <w:rPr>
                <w:rFonts w:ascii="Hurme Geometric Sans 1" w:hAnsi="Hurme Geometric Sans 1" w:cs="Times New Roman"/>
                <w:sz w:val="20"/>
                <w:szCs w:val="20"/>
              </w:rPr>
              <w:t xml:space="preserve"> itibariyle saha ziyaretleri için araç tahsis edil</w:t>
            </w:r>
            <w:r w:rsidR="00285406" w:rsidRPr="00E96EFF">
              <w:rPr>
                <w:rFonts w:ascii="Hurme Geometric Sans 1" w:hAnsi="Hurme Geometric Sans 1" w:cs="Times New Roman"/>
                <w:sz w:val="20"/>
                <w:szCs w:val="20"/>
              </w:rPr>
              <w:t>di.</w:t>
            </w:r>
          </w:p>
        </w:tc>
      </w:tr>
      <w:tr w:rsidR="00285406" w:rsidRPr="00E96EFF" w14:paraId="7E5B45BD" w14:textId="77777777" w:rsidTr="00B704F6">
        <w:trPr>
          <w:trHeight w:val="1214"/>
        </w:trPr>
        <w:tc>
          <w:tcPr>
            <w:tcW w:w="1978" w:type="dxa"/>
          </w:tcPr>
          <w:p w14:paraId="5A879608"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Mezun anketi-etkinlikleri</w:t>
            </w:r>
          </w:p>
        </w:tc>
        <w:tc>
          <w:tcPr>
            <w:tcW w:w="1047" w:type="dxa"/>
          </w:tcPr>
          <w:p w14:paraId="1E9398FC"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Mezunlar</w:t>
            </w:r>
          </w:p>
        </w:tc>
        <w:tc>
          <w:tcPr>
            <w:tcW w:w="2947" w:type="dxa"/>
          </w:tcPr>
          <w:p w14:paraId="1AA19E7B" w14:textId="77777777" w:rsidR="00285406" w:rsidRPr="00E96EFF" w:rsidRDefault="004D5E11" w:rsidP="00E50E46">
            <w:pPr>
              <w:spacing w:before="100" w:beforeAutospacing="1" w:after="100" w:afterAutospacing="1"/>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Me</w:t>
            </w:r>
            <w:r w:rsidR="00285406" w:rsidRPr="00E96EFF">
              <w:rPr>
                <w:rFonts w:ascii="Hurme Geometric Sans 1" w:hAnsi="Hurme Geometric Sans 1" w:cs="Times New Roman"/>
                <w:color w:val="303030"/>
                <w:sz w:val="20"/>
                <w:szCs w:val="20"/>
                <w:shd w:val="clear" w:color="auto" w:fill="FFFFFF"/>
              </w:rPr>
              <w:t xml:space="preserve">zun derneği kurulması talebi </w:t>
            </w:r>
          </w:p>
          <w:p w14:paraId="1F60BA7D" w14:textId="5D89B30A" w:rsidR="004D5E11" w:rsidRPr="00E96EFF" w:rsidRDefault="00285406" w:rsidP="00E50E46">
            <w:pPr>
              <w:spacing w:before="100" w:beforeAutospacing="1" w:after="100" w:afterAutospacing="1"/>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F</w:t>
            </w:r>
            <w:r w:rsidR="004D5E11" w:rsidRPr="00E96EFF">
              <w:rPr>
                <w:rFonts w:ascii="Hurme Geometric Sans 1" w:hAnsi="Hurme Geometric Sans 1" w:cs="Times New Roman"/>
                <w:color w:val="303030"/>
                <w:sz w:val="20"/>
                <w:szCs w:val="20"/>
                <w:shd w:val="clear" w:color="auto" w:fill="FFFFFF"/>
              </w:rPr>
              <w:t>iziksel alanlardaki (amfi/kütüphane) teknolojik yetersizlikler tespit edilmiştir</w:t>
            </w:r>
          </w:p>
        </w:tc>
        <w:tc>
          <w:tcPr>
            <w:tcW w:w="2013" w:type="dxa"/>
          </w:tcPr>
          <w:p w14:paraId="5CDF1710" w14:textId="06A66FB0" w:rsidR="004D5E11" w:rsidRPr="00E96EFF" w:rsidRDefault="004D5E11" w:rsidP="0028540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 xml:space="preserve">Fiziksel eğitim alanlarının </w:t>
            </w:r>
            <w:r w:rsidR="00285406" w:rsidRPr="00E96EFF">
              <w:rPr>
                <w:rFonts w:ascii="Hurme Geometric Sans 1" w:hAnsi="Hurme Geometric Sans 1" w:cs="Times New Roman"/>
                <w:color w:val="303030"/>
                <w:sz w:val="20"/>
                <w:szCs w:val="20"/>
                <w:shd w:val="clear" w:color="auto" w:fill="FFFFFF"/>
              </w:rPr>
              <w:t>iyileştirilmesi</w:t>
            </w:r>
            <w:r w:rsidRPr="00E96EFF">
              <w:rPr>
                <w:rFonts w:ascii="Hurme Geometric Sans 1" w:hAnsi="Hurme Geometric Sans 1" w:cs="Times New Roman"/>
                <w:color w:val="303030"/>
                <w:sz w:val="20"/>
                <w:szCs w:val="20"/>
                <w:shd w:val="clear" w:color="auto" w:fill="FFFFFF"/>
              </w:rPr>
              <w:t xml:space="preserve"> ve akademik danışmanlığın rehberlik odaklı </w:t>
            </w:r>
            <w:r w:rsidRPr="00E96EFF">
              <w:rPr>
                <w:rFonts w:ascii="Hurme Geometric Sans 1" w:hAnsi="Hurme Geometric Sans 1" w:cs="Times New Roman"/>
                <w:color w:val="303030"/>
                <w:sz w:val="20"/>
                <w:szCs w:val="20"/>
                <w:shd w:val="clear" w:color="auto" w:fill="FFFFFF"/>
              </w:rPr>
              <w:lastRenderedPageBreak/>
              <w:t>yapılandırılması önerilmişti</w:t>
            </w:r>
            <w:r w:rsidR="00285406" w:rsidRPr="00E96EFF">
              <w:rPr>
                <w:rFonts w:ascii="Hurme Geometric Sans 1" w:hAnsi="Hurme Geometric Sans 1" w:cs="Times New Roman"/>
                <w:color w:val="303030"/>
                <w:sz w:val="20"/>
                <w:szCs w:val="20"/>
                <w:shd w:val="clear" w:color="auto" w:fill="FFFFFF"/>
              </w:rPr>
              <w:t>r</w:t>
            </w:r>
          </w:p>
        </w:tc>
        <w:tc>
          <w:tcPr>
            <w:tcW w:w="2647" w:type="dxa"/>
          </w:tcPr>
          <w:p w14:paraId="68912F08" w14:textId="77777777" w:rsidR="00285406" w:rsidRPr="00E96EFF" w:rsidRDefault="004D5E11" w:rsidP="00285406">
            <w:pPr>
              <w:spacing w:line="360" w:lineRule="auto"/>
              <w:rPr>
                <w:rStyle w:val="ng-star-inserted"/>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b/>
                <w:bCs/>
                <w:color w:val="303030"/>
                <w:sz w:val="20"/>
                <w:szCs w:val="20"/>
                <w:shd w:val="clear" w:color="auto" w:fill="FFFFFF"/>
              </w:rPr>
              <w:lastRenderedPageBreak/>
              <w:t>22.02.2026</w:t>
            </w:r>
            <w:r w:rsidRPr="00E96EFF">
              <w:rPr>
                <w:rStyle w:val="ng-star-inserted"/>
                <w:rFonts w:ascii="Hurme Geometric Sans 1" w:hAnsi="Hurme Geometric Sans 1" w:cs="Times New Roman"/>
                <w:color w:val="303030"/>
                <w:sz w:val="20"/>
                <w:szCs w:val="20"/>
                <w:shd w:val="clear" w:color="auto" w:fill="FFFFFF"/>
              </w:rPr>
              <w:t xml:space="preserve"> tarihinde Mezun D</w:t>
            </w:r>
            <w:r w:rsidR="00285406" w:rsidRPr="00E96EFF">
              <w:rPr>
                <w:rStyle w:val="ng-star-inserted"/>
                <w:rFonts w:ascii="Hurme Geometric Sans 1" w:hAnsi="Hurme Geometric Sans 1" w:cs="Times New Roman"/>
                <w:color w:val="303030"/>
                <w:sz w:val="20"/>
                <w:szCs w:val="20"/>
                <w:shd w:val="clear" w:color="auto" w:fill="FFFFFF"/>
              </w:rPr>
              <w:t>erneği faaliyetlerine başladı</w:t>
            </w:r>
            <w:r w:rsidRPr="00E96EFF">
              <w:rPr>
                <w:rStyle w:val="ng-star-inserted"/>
                <w:rFonts w:ascii="Hurme Geometric Sans 1" w:hAnsi="Hurme Geometric Sans 1" w:cs="Times New Roman"/>
                <w:color w:val="303030"/>
                <w:sz w:val="20"/>
                <w:szCs w:val="20"/>
                <w:shd w:val="clear" w:color="auto" w:fill="FFFFFF"/>
              </w:rPr>
              <w:t xml:space="preserve"> Yeni binada fizi</w:t>
            </w:r>
            <w:r w:rsidR="00285406" w:rsidRPr="00E96EFF">
              <w:rPr>
                <w:rStyle w:val="ng-star-inserted"/>
                <w:rFonts w:ascii="Hurme Geometric Sans 1" w:hAnsi="Hurme Geometric Sans 1" w:cs="Times New Roman"/>
                <w:color w:val="303030"/>
                <w:sz w:val="20"/>
                <w:szCs w:val="20"/>
                <w:shd w:val="clear" w:color="auto" w:fill="FFFFFF"/>
              </w:rPr>
              <w:t>ksel iyileştirmeler planlandı</w:t>
            </w:r>
          </w:p>
          <w:p w14:paraId="7584AFDA" w14:textId="00CEC17C" w:rsidR="004D5E11" w:rsidRPr="00E96EFF" w:rsidRDefault="004D5E11" w:rsidP="00285406">
            <w:pPr>
              <w:spacing w:line="360" w:lineRule="auto"/>
              <w:rPr>
                <w:rFonts w:ascii="Hurme Geometric Sans 1" w:hAnsi="Hurme Geometric Sans 1" w:cs="Times New Roman"/>
                <w:b/>
                <w:sz w:val="20"/>
                <w:szCs w:val="20"/>
              </w:rPr>
            </w:pPr>
            <w:r w:rsidRPr="00E96EFF">
              <w:rPr>
                <w:rStyle w:val="ng-star-inserted"/>
                <w:rFonts w:ascii="Hurme Geometric Sans 1" w:hAnsi="Hurme Geometric Sans 1" w:cs="Times New Roman"/>
                <w:color w:val="303030"/>
                <w:sz w:val="20"/>
                <w:szCs w:val="20"/>
                <w:shd w:val="clear" w:color="auto" w:fill="FFFFFF"/>
              </w:rPr>
              <w:lastRenderedPageBreak/>
              <w:t>YÖDES üzerinden sistematik danış</w:t>
            </w:r>
            <w:r w:rsidR="00285406" w:rsidRPr="00E96EFF">
              <w:rPr>
                <w:rStyle w:val="ng-star-inserted"/>
                <w:rFonts w:ascii="Hurme Geometric Sans 1" w:hAnsi="Hurme Geometric Sans 1" w:cs="Times New Roman"/>
                <w:color w:val="303030"/>
                <w:sz w:val="20"/>
                <w:szCs w:val="20"/>
                <w:shd w:val="clear" w:color="auto" w:fill="FFFFFF"/>
              </w:rPr>
              <w:t>manlık formları oluşturuldu</w:t>
            </w:r>
          </w:p>
        </w:tc>
      </w:tr>
      <w:tr w:rsidR="00285406" w:rsidRPr="00E96EFF" w14:paraId="4568897D" w14:textId="77777777" w:rsidTr="00B704F6">
        <w:trPr>
          <w:trHeight w:val="1214"/>
        </w:trPr>
        <w:tc>
          <w:tcPr>
            <w:tcW w:w="1978" w:type="dxa"/>
          </w:tcPr>
          <w:p w14:paraId="0E8F5422" w14:textId="24C6236B"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lastRenderedPageBreak/>
              <w:t>Klinik odak grup görüşmeleri</w:t>
            </w:r>
          </w:p>
        </w:tc>
        <w:tc>
          <w:tcPr>
            <w:tcW w:w="1047" w:type="dxa"/>
          </w:tcPr>
          <w:p w14:paraId="2B9B4231"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Klinik uygulama öğrencileri</w:t>
            </w:r>
          </w:p>
        </w:tc>
        <w:tc>
          <w:tcPr>
            <w:tcW w:w="2947" w:type="dxa"/>
          </w:tcPr>
          <w:p w14:paraId="7E472139" w14:textId="77777777" w:rsidR="004D5E11" w:rsidRPr="00E96EFF" w:rsidRDefault="004D5E11" w:rsidP="00E50E46">
            <w:pPr>
              <w:spacing w:line="360" w:lineRule="auto"/>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Hasta bulma ve randevu takibi süreçlerinde şeffaflık ve kolaylık talebi iletilmiştir</w:t>
            </w:r>
          </w:p>
        </w:tc>
        <w:tc>
          <w:tcPr>
            <w:tcW w:w="2013" w:type="dxa"/>
          </w:tcPr>
          <w:p w14:paraId="09D2763B" w14:textId="77777777" w:rsidR="004D5E11" w:rsidRPr="00E96EFF" w:rsidRDefault="004D5E11" w:rsidP="00E50E46">
            <w:pPr>
              <w:spacing w:line="360" w:lineRule="auto"/>
              <w:jc w:val="both"/>
              <w:rPr>
                <w:rFonts w:ascii="Hurme Geometric Sans 1" w:hAnsi="Hurme Geometric Sans 1" w:cs="Times New Roman"/>
                <w:b/>
                <w:sz w:val="20"/>
                <w:szCs w:val="20"/>
              </w:rPr>
            </w:pPr>
            <w:r w:rsidRPr="00E96EFF">
              <w:rPr>
                <w:rStyle w:val="ng-star-inserted"/>
                <w:rFonts w:ascii="Hurme Geometric Sans 1" w:hAnsi="Hurme Geometric Sans 1" w:cs="Times New Roman"/>
                <w:color w:val="303030"/>
                <w:sz w:val="20"/>
                <w:szCs w:val="20"/>
                <w:shd w:val="clear" w:color="auto" w:fill="FFFFFF"/>
              </w:rPr>
              <w:t xml:space="preserve">Asistan sistemine benzer bir </w:t>
            </w:r>
            <w:r w:rsidRPr="00E96EFF">
              <w:rPr>
                <w:rFonts w:ascii="Hurme Geometric Sans 1" w:hAnsi="Hurme Geometric Sans 1" w:cs="Times New Roman"/>
                <w:b/>
                <w:bCs/>
                <w:color w:val="303030"/>
                <w:sz w:val="20"/>
                <w:szCs w:val="20"/>
                <w:shd w:val="clear" w:color="auto" w:fill="FFFFFF"/>
              </w:rPr>
              <w:t>"Öğrenci Hasta Defteri/Rehberi"</w:t>
            </w:r>
            <w:r w:rsidRPr="00E96EFF">
              <w:rPr>
                <w:rStyle w:val="ng-star-inserted"/>
                <w:rFonts w:ascii="Hurme Geometric Sans 1" w:hAnsi="Hurme Geometric Sans 1" w:cs="Times New Roman"/>
                <w:color w:val="303030"/>
                <w:sz w:val="20"/>
                <w:szCs w:val="20"/>
                <w:shd w:val="clear" w:color="auto" w:fill="FFFFFF"/>
              </w:rPr>
              <w:t xml:space="preserve"> oluşturulması kararlaştırılmıştır.</w:t>
            </w:r>
          </w:p>
        </w:tc>
        <w:tc>
          <w:tcPr>
            <w:tcW w:w="2647" w:type="dxa"/>
          </w:tcPr>
          <w:p w14:paraId="6A0E65E9" w14:textId="61034BB6" w:rsidR="004D5E11" w:rsidRPr="00E96EFF" w:rsidRDefault="004D5E11" w:rsidP="00E50E46">
            <w:pPr>
              <w:spacing w:line="360" w:lineRule="auto"/>
              <w:rPr>
                <w:rFonts w:ascii="Hurme Geometric Sans 1" w:hAnsi="Hurme Geometric Sans 1" w:cs="Times New Roman"/>
                <w:b/>
                <w:sz w:val="20"/>
                <w:szCs w:val="20"/>
              </w:rPr>
            </w:pPr>
            <w:r w:rsidRPr="00E96EFF">
              <w:rPr>
                <w:rStyle w:val="ng-star-inserted"/>
                <w:rFonts w:ascii="Hurme Geometric Sans 1" w:hAnsi="Hurme Geometric Sans 1" w:cs="Times New Roman"/>
                <w:color w:val="303030"/>
                <w:sz w:val="20"/>
                <w:szCs w:val="20"/>
                <w:shd w:val="clear" w:color="auto" w:fill="FFFFFF"/>
              </w:rPr>
              <w:t xml:space="preserve">Anabilim Dalı görüşleri doğrultusunda öğrenci hastalarına özgü </w:t>
            </w:r>
            <w:r w:rsidR="00285406" w:rsidRPr="00E96EFF">
              <w:rPr>
                <w:rFonts w:ascii="Hurme Geometric Sans 1" w:hAnsi="Hurme Geometric Sans 1" w:cs="Times New Roman"/>
                <w:b/>
                <w:bCs/>
                <w:color w:val="303030"/>
                <w:sz w:val="20"/>
                <w:szCs w:val="20"/>
                <w:shd w:val="clear" w:color="auto" w:fill="FFFFFF"/>
              </w:rPr>
              <w:t>hasta defteri oluşturuldu</w:t>
            </w:r>
            <w:r w:rsidRPr="00E96EFF">
              <w:rPr>
                <w:rFonts w:ascii="Hurme Geometric Sans 1" w:hAnsi="Hurme Geometric Sans 1" w:cs="Times New Roman"/>
                <w:b/>
                <w:bCs/>
                <w:color w:val="303030"/>
                <w:sz w:val="20"/>
                <w:szCs w:val="20"/>
                <w:shd w:val="clear" w:color="auto" w:fill="FFFFFF"/>
              </w:rPr>
              <w:t>.</w:t>
            </w:r>
          </w:p>
        </w:tc>
      </w:tr>
      <w:tr w:rsidR="00285406" w:rsidRPr="00E96EFF" w14:paraId="0A8BAA99" w14:textId="77777777" w:rsidTr="00B704F6">
        <w:trPr>
          <w:trHeight w:val="1214"/>
        </w:trPr>
        <w:tc>
          <w:tcPr>
            <w:tcW w:w="1978" w:type="dxa"/>
          </w:tcPr>
          <w:p w14:paraId="566F6530"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Öğrenci deneyim anketi</w:t>
            </w:r>
          </w:p>
        </w:tc>
        <w:tc>
          <w:tcPr>
            <w:tcW w:w="1047" w:type="dxa"/>
          </w:tcPr>
          <w:p w14:paraId="0A89C80B"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Öğrenci</w:t>
            </w:r>
          </w:p>
        </w:tc>
        <w:tc>
          <w:tcPr>
            <w:tcW w:w="2947" w:type="dxa"/>
          </w:tcPr>
          <w:p w14:paraId="62CC0D29" w14:textId="77777777" w:rsidR="004D5E11" w:rsidRPr="00E96EFF" w:rsidRDefault="004D5E11" w:rsidP="00E50E46">
            <w:pPr>
              <w:spacing w:line="360" w:lineRule="auto"/>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Ders iş yükü ve AKTS dengesinin periyodik gözden geçirilmesi gerekliliği ortaya çıkmıştı.</w:t>
            </w:r>
          </w:p>
        </w:tc>
        <w:tc>
          <w:tcPr>
            <w:tcW w:w="2013" w:type="dxa"/>
          </w:tcPr>
          <w:p w14:paraId="4921BC74" w14:textId="18A07B22" w:rsidR="004D5E11" w:rsidRPr="00E96EFF" w:rsidRDefault="004D5E11" w:rsidP="00E50E4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 xml:space="preserve">Seçmeli ders havuzunun genişletilmesi </w:t>
            </w:r>
            <w:r w:rsidR="00285406" w:rsidRPr="00E96EFF">
              <w:rPr>
                <w:rFonts w:ascii="Hurme Geometric Sans 1" w:hAnsi="Hurme Geometric Sans 1" w:cs="Times New Roman"/>
                <w:color w:val="303030"/>
                <w:sz w:val="20"/>
                <w:szCs w:val="20"/>
                <w:shd w:val="clear" w:color="auto" w:fill="FFFFFF"/>
              </w:rPr>
              <w:t xml:space="preserve">ve gerekli AKTS düzenlenmesi </w:t>
            </w:r>
            <w:r w:rsidRPr="00E96EFF">
              <w:rPr>
                <w:rFonts w:ascii="Hurme Geometric Sans 1" w:hAnsi="Hurme Geometric Sans 1" w:cs="Times New Roman"/>
                <w:color w:val="303030"/>
                <w:sz w:val="20"/>
                <w:szCs w:val="20"/>
                <w:shd w:val="clear" w:color="auto" w:fill="FFFFFF"/>
              </w:rPr>
              <w:t>kararlaştırılmıştır.</w:t>
            </w:r>
          </w:p>
        </w:tc>
        <w:tc>
          <w:tcPr>
            <w:tcW w:w="2647" w:type="dxa"/>
          </w:tcPr>
          <w:p w14:paraId="2E4790D3" w14:textId="68E8087E" w:rsidR="004D5E11" w:rsidRPr="00E96EFF" w:rsidRDefault="00285406" w:rsidP="00E50E46">
            <w:p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Se</w:t>
            </w:r>
            <w:r w:rsidR="00171484" w:rsidRPr="00E96EFF">
              <w:rPr>
                <w:rFonts w:ascii="Hurme Geometric Sans 1" w:hAnsi="Hurme Geometric Sans 1" w:cs="Times New Roman"/>
                <w:sz w:val="20"/>
                <w:szCs w:val="20"/>
              </w:rPr>
              <w:t>çmeli ders havuzunun genişleti</w:t>
            </w:r>
            <w:r w:rsidRPr="00E96EFF">
              <w:rPr>
                <w:rFonts w:ascii="Hurme Geometric Sans 1" w:hAnsi="Hurme Geometric Sans 1" w:cs="Times New Roman"/>
                <w:sz w:val="20"/>
                <w:szCs w:val="20"/>
              </w:rPr>
              <w:t>lerek düzenlenmes</w:t>
            </w:r>
            <w:r w:rsidR="00E96EFF">
              <w:rPr>
                <w:rFonts w:ascii="Hurme Geometric Sans 1" w:hAnsi="Hurme Geometric Sans 1" w:cs="Times New Roman"/>
                <w:sz w:val="20"/>
                <w:szCs w:val="20"/>
              </w:rPr>
              <w:t xml:space="preserve">i çalışmaları Mezuniyet Öncesi </w:t>
            </w:r>
            <w:r w:rsidRPr="00E96EFF">
              <w:rPr>
                <w:rFonts w:ascii="Hurme Geometric Sans 1" w:hAnsi="Hurme Geometric Sans 1" w:cs="Times New Roman"/>
                <w:sz w:val="20"/>
                <w:szCs w:val="20"/>
              </w:rPr>
              <w:t>Eğitim Komisyonunca devam edilmekte ve 2026-2027 eğitim öğretim döneminde uygulamaya başlanması planlanmaktadır</w:t>
            </w:r>
          </w:p>
        </w:tc>
      </w:tr>
      <w:tr w:rsidR="00285406" w:rsidRPr="00E96EFF" w14:paraId="70C4E8CF" w14:textId="77777777" w:rsidTr="00B704F6">
        <w:trPr>
          <w:trHeight w:val="1259"/>
        </w:trPr>
        <w:tc>
          <w:tcPr>
            <w:tcW w:w="1978" w:type="dxa"/>
          </w:tcPr>
          <w:p w14:paraId="2B1C6F0C" w14:textId="77777777" w:rsidR="004D5E11" w:rsidRPr="00E96EFF" w:rsidRDefault="004D5E11" w:rsidP="00E50E46">
            <w:pPr>
              <w:spacing w:line="360" w:lineRule="auto"/>
              <w:jc w:val="center"/>
              <w:rPr>
                <w:rFonts w:ascii="Hurme Geometric Sans 1" w:hAnsi="Hurme Geometric Sans 1" w:cs="Times New Roman"/>
                <w:b/>
                <w:sz w:val="20"/>
                <w:szCs w:val="20"/>
                <w:highlight w:val="yellow"/>
              </w:rPr>
            </w:pPr>
            <w:r w:rsidRPr="00E96EFF">
              <w:rPr>
                <w:rFonts w:ascii="Hurme Geometric Sans 1" w:hAnsi="Hurme Geometric Sans 1" w:cs="Times New Roman"/>
                <w:b/>
                <w:sz w:val="20"/>
                <w:szCs w:val="20"/>
              </w:rPr>
              <w:t>Hastaların Stajyer Hekim Değerlendirme Anketleri</w:t>
            </w:r>
          </w:p>
        </w:tc>
        <w:tc>
          <w:tcPr>
            <w:tcW w:w="1047" w:type="dxa"/>
          </w:tcPr>
          <w:p w14:paraId="7CDCF36D"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Dönem 4 ve 5 klinik uygulama öğrenci hastaları</w:t>
            </w:r>
          </w:p>
        </w:tc>
        <w:tc>
          <w:tcPr>
            <w:tcW w:w="2947" w:type="dxa"/>
          </w:tcPr>
          <w:p w14:paraId="43739528" w14:textId="65E22175" w:rsidR="004D5E11" w:rsidRPr="00E96EFF" w:rsidRDefault="00171484" w:rsidP="00E50E46">
            <w:pPr>
              <w:spacing w:line="360" w:lineRule="auto"/>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sz w:val="20"/>
                <w:szCs w:val="20"/>
              </w:rPr>
              <w:t>Genel görüş olumlu geri bildirimler şeklindedir</w:t>
            </w:r>
          </w:p>
        </w:tc>
        <w:tc>
          <w:tcPr>
            <w:tcW w:w="2013" w:type="dxa"/>
          </w:tcPr>
          <w:p w14:paraId="442E0369" w14:textId="0D1FF3C0" w:rsidR="004D5E11" w:rsidRPr="00E96EFF" w:rsidRDefault="00171484" w:rsidP="00171484">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Klinik öncesi mevcut eğitimlerin devamlılığına karar verilmiştir</w:t>
            </w:r>
            <w:r w:rsidR="004D5E11" w:rsidRPr="00E96EFF">
              <w:rPr>
                <w:rFonts w:ascii="Hurme Geometric Sans 1" w:hAnsi="Hurme Geometric Sans 1" w:cs="Times New Roman"/>
                <w:color w:val="303030"/>
                <w:sz w:val="20"/>
                <w:szCs w:val="20"/>
                <w:shd w:val="clear" w:color="auto" w:fill="FFFFFF"/>
              </w:rPr>
              <w:t>.</w:t>
            </w:r>
          </w:p>
        </w:tc>
        <w:tc>
          <w:tcPr>
            <w:tcW w:w="2647" w:type="dxa"/>
          </w:tcPr>
          <w:p w14:paraId="3445B1DB" w14:textId="1B91C33F" w:rsidR="004D5E11" w:rsidRPr="00E96EFF" w:rsidRDefault="00171484" w:rsidP="00E50E4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Klinik uygulamaların belirlenen standartlarda devamlılığını sağlamak için hasta başı klinik değerlendirmeler her anabilim dalı kliniklerinde uygulanmaktadır</w:t>
            </w:r>
          </w:p>
        </w:tc>
      </w:tr>
      <w:tr w:rsidR="00285406" w:rsidRPr="00E96EFF" w14:paraId="1A45B8D2" w14:textId="77777777" w:rsidTr="00B704F6">
        <w:trPr>
          <w:trHeight w:val="1259"/>
        </w:trPr>
        <w:tc>
          <w:tcPr>
            <w:tcW w:w="1978" w:type="dxa"/>
          </w:tcPr>
          <w:p w14:paraId="4D244DA0"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 xml:space="preserve">Öğrenci Kulübü Anketi  </w:t>
            </w:r>
          </w:p>
        </w:tc>
        <w:tc>
          <w:tcPr>
            <w:tcW w:w="1047" w:type="dxa"/>
          </w:tcPr>
          <w:p w14:paraId="04C2D9DB"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 xml:space="preserve">Öğrenci </w:t>
            </w:r>
          </w:p>
        </w:tc>
        <w:tc>
          <w:tcPr>
            <w:tcW w:w="2947" w:type="dxa"/>
          </w:tcPr>
          <w:p w14:paraId="422C5B29" w14:textId="77777777" w:rsidR="004D5E11" w:rsidRPr="00E96EFF" w:rsidRDefault="004D5E11" w:rsidP="00E50E46">
            <w:pPr>
              <w:spacing w:line="360" w:lineRule="auto"/>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Etkinliklerin ders programıyla çakışmaması ve daha uygulama ağırlıklı olması gerektiği saptanmıştır.</w:t>
            </w:r>
          </w:p>
        </w:tc>
        <w:tc>
          <w:tcPr>
            <w:tcW w:w="2013" w:type="dxa"/>
          </w:tcPr>
          <w:p w14:paraId="3AB1FB01" w14:textId="77777777" w:rsidR="004D5E11" w:rsidRPr="00E96EFF" w:rsidRDefault="004D5E11" w:rsidP="00E50E4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Planlanan etkinliklerin ders programına uyumlu hale getirilmesi kararı verildi.</w:t>
            </w:r>
          </w:p>
        </w:tc>
        <w:tc>
          <w:tcPr>
            <w:tcW w:w="2647" w:type="dxa"/>
          </w:tcPr>
          <w:p w14:paraId="58F7174D" w14:textId="14AF978B" w:rsidR="00492442" w:rsidRPr="00E96EFF" w:rsidRDefault="004D5E11" w:rsidP="00171484">
            <w:pPr>
              <w:spacing w:line="360" w:lineRule="auto"/>
              <w:jc w:val="center"/>
              <w:rPr>
                <w:rFonts w:ascii="Hurme Geometric Sans 1" w:hAnsi="Hurme Geometric Sans 1" w:cs="Times New Roman"/>
                <w:sz w:val="20"/>
                <w:szCs w:val="20"/>
              </w:rPr>
            </w:pPr>
            <w:r w:rsidRPr="00E96EFF">
              <w:rPr>
                <w:rFonts w:ascii="Hurme Geometric Sans 1" w:hAnsi="Hurme Geometric Sans 1" w:cs="Times New Roman"/>
                <w:bCs/>
                <w:color w:val="303030"/>
                <w:sz w:val="20"/>
                <w:szCs w:val="20"/>
                <w:shd w:val="clear" w:color="auto" w:fill="FFFFFF"/>
              </w:rPr>
              <w:t xml:space="preserve">Öğrencilerin görüşleri alınarak ortak zaman dilimleri belirlenmiş, hafta sonları da </w:t>
            </w:r>
            <w:proofErr w:type="gramStart"/>
            <w:r w:rsidRPr="00E96EFF">
              <w:rPr>
                <w:rFonts w:ascii="Hurme Geometric Sans 1" w:hAnsi="Hurme Geometric Sans 1" w:cs="Times New Roman"/>
                <w:bCs/>
                <w:color w:val="303030"/>
                <w:sz w:val="20"/>
                <w:szCs w:val="20"/>
                <w:shd w:val="clear" w:color="auto" w:fill="FFFFFF"/>
              </w:rPr>
              <w:t>dahil</w:t>
            </w:r>
            <w:proofErr w:type="gramEnd"/>
            <w:r w:rsidRPr="00E96EFF">
              <w:rPr>
                <w:rFonts w:ascii="Hurme Geometric Sans 1" w:hAnsi="Hurme Geometric Sans 1" w:cs="Times New Roman"/>
                <w:bCs/>
                <w:color w:val="303030"/>
                <w:sz w:val="20"/>
                <w:szCs w:val="20"/>
                <w:shd w:val="clear" w:color="auto" w:fill="FFFFFF"/>
              </w:rPr>
              <w:t xml:space="preserve"> birçok etkinlik kulüplerimiz tara</w:t>
            </w:r>
            <w:r w:rsidR="00285406" w:rsidRPr="00E96EFF">
              <w:rPr>
                <w:rFonts w:ascii="Hurme Geometric Sans 1" w:hAnsi="Hurme Geometric Sans 1" w:cs="Times New Roman"/>
                <w:bCs/>
                <w:color w:val="303030"/>
                <w:sz w:val="20"/>
                <w:szCs w:val="20"/>
                <w:shd w:val="clear" w:color="auto" w:fill="FFFFFF"/>
              </w:rPr>
              <w:t>fından gerçekleştirilmektedir.</w:t>
            </w:r>
          </w:p>
        </w:tc>
      </w:tr>
      <w:tr w:rsidR="00285406" w:rsidRPr="00E96EFF" w14:paraId="44D2584C" w14:textId="77777777" w:rsidTr="00B704F6">
        <w:trPr>
          <w:trHeight w:val="1259"/>
        </w:trPr>
        <w:tc>
          <w:tcPr>
            <w:tcW w:w="1978" w:type="dxa"/>
          </w:tcPr>
          <w:p w14:paraId="7FD00D94"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t>Sektör Temsilcilerinin Katkısı Anketi</w:t>
            </w:r>
          </w:p>
        </w:tc>
        <w:tc>
          <w:tcPr>
            <w:tcW w:w="1047" w:type="dxa"/>
          </w:tcPr>
          <w:p w14:paraId="6BA5D6EE"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Öğrenci</w:t>
            </w:r>
          </w:p>
        </w:tc>
        <w:tc>
          <w:tcPr>
            <w:tcW w:w="2947" w:type="dxa"/>
          </w:tcPr>
          <w:p w14:paraId="54336584" w14:textId="77777777" w:rsidR="004D5E11" w:rsidRPr="00E96EFF" w:rsidRDefault="004D5E11" w:rsidP="00E50E46">
            <w:pPr>
              <w:pStyle w:val="NormalWeb"/>
              <w:spacing w:line="360" w:lineRule="auto"/>
              <w:rPr>
                <w:rFonts w:ascii="Hurme Geometric Sans 1" w:hAnsi="Hurme Geometric Sans 1"/>
                <w:color w:val="303030"/>
                <w:sz w:val="20"/>
                <w:szCs w:val="20"/>
                <w:shd w:val="clear" w:color="auto" w:fill="FFFFFF"/>
              </w:rPr>
            </w:pPr>
            <w:r w:rsidRPr="00E96EFF">
              <w:rPr>
                <w:rFonts w:ascii="Hurme Geometric Sans 1" w:hAnsi="Hurme Geometric Sans 1"/>
                <w:color w:val="303030"/>
                <w:sz w:val="20"/>
                <w:szCs w:val="20"/>
                <w:shd w:val="clear" w:color="auto" w:fill="FFFFFF"/>
              </w:rPr>
              <w:t>Sektör etkinliklerinin öğrenme çıktılarıyla uyumlu olduğu ve mesleki farkındalığı artırdığı görülmüştür.</w:t>
            </w:r>
          </w:p>
        </w:tc>
        <w:tc>
          <w:tcPr>
            <w:tcW w:w="2013" w:type="dxa"/>
          </w:tcPr>
          <w:p w14:paraId="52CA58EF"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 xml:space="preserve">Etkinliklerin artırılmasının eğitim programı için stratejik değer </w:t>
            </w:r>
            <w:r w:rsidRPr="00E96EFF">
              <w:rPr>
                <w:rFonts w:ascii="Hurme Geometric Sans 1" w:hAnsi="Hurme Geometric Sans 1" w:cs="Times New Roman"/>
                <w:color w:val="303030"/>
                <w:sz w:val="20"/>
                <w:szCs w:val="20"/>
                <w:shd w:val="clear" w:color="auto" w:fill="FFFFFF"/>
              </w:rPr>
              <w:lastRenderedPageBreak/>
              <w:t>taşıdığı saptanmıştır.</w:t>
            </w:r>
          </w:p>
        </w:tc>
        <w:tc>
          <w:tcPr>
            <w:tcW w:w="2647" w:type="dxa"/>
          </w:tcPr>
          <w:p w14:paraId="37C2BCD0" w14:textId="18852C4E" w:rsidR="004D5E11" w:rsidRPr="00E96EFF" w:rsidRDefault="00285406"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lastRenderedPageBreak/>
              <w:t>2</w:t>
            </w:r>
            <w:r w:rsidR="004D5E11" w:rsidRPr="00E96EFF">
              <w:rPr>
                <w:rFonts w:ascii="Hurme Geometric Sans 1" w:hAnsi="Hurme Geometric Sans 1" w:cs="Times New Roman"/>
                <w:color w:val="303030"/>
                <w:sz w:val="20"/>
                <w:szCs w:val="20"/>
                <w:shd w:val="clear" w:color="auto" w:fill="FFFFFF"/>
              </w:rPr>
              <w:t xml:space="preserve">026-2027 müfredatına dönem 4 ve 5 için teknik seçmeli ders olarak eklenmesine karar </w:t>
            </w:r>
            <w:r w:rsidR="004D5E11" w:rsidRPr="00E96EFF">
              <w:rPr>
                <w:rFonts w:ascii="Hurme Geometric Sans 1" w:hAnsi="Hurme Geometric Sans 1" w:cs="Times New Roman"/>
                <w:color w:val="303030"/>
                <w:sz w:val="20"/>
                <w:szCs w:val="20"/>
                <w:shd w:val="clear" w:color="auto" w:fill="FFFFFF"/>
              </w:rPr>
              <w:lastRenderedPageBreak/>
              <w:t>verilmiştir; çalışmalar sürmektedir</w:t>
            </w:r>
          </w:p>
        </w:tc>
      </w:tr>
      <w:tr w:rsidR="00285406" w:rsidRPr="00E96EFF" w14:paraId="6078B983" w14:textId="77777777" w:rsidTr="00B704F6">
        <w:trPr>
          <w:trHeight w:val="850"/>
        </w:trPr>
        <w:tc>
          <w:tcPr>
            <w:tcW w:w="1978" w:type="dxa"/>
          </w:tcPr>
          <w:p w14:paraId="54922231"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Fonts w:ascii="Hurme Geometric Sans 1" w:hAnsi="Hurme Geometric Sans 1" w:cs="Times New Roman"/>
                <w:b/>
                <w:sz w:val="20"/>
                <w:szCs w:val="20"/>
              </w:rPr>
              <w:lastRenderedPageBreak/>
              <w:t>İş Dünyası Mezun Değerlendirme Anketi</w:t>
            </w:r>
          </w:p>
        </w:tc>
        <w:tc>
          <w:tcPr>
            <w:tcW w:w="1047" w:type="dxa"/>
          </w:tcPr>
          <w:p w14:paraId="05368FB1" w14:textId="77777777" w:rsidR="004D5E11" w:rsidRPr="00E96EFF" w:rsidRDefault="004D5E11" w:rsidP="00E50E46">
            <w:pPr>
              <w:spacing w:line="360" w:lineRule="auto"/>
              <w:jc w:val="center"/>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Kurum Yetkilisi</w:t>
            </w:r>
          </w:p>
        </w:tc>
        <w:tc>
          <w:tcPr>
            <w:tcW w:w="2947" w:type="dxa"/>
          </w:tcPr>
          <w:p w14:paraId="19331D45" w14:textId="77777777" w:rsidR="004D5E11" w:rsidRPr="00E96EFF" w:rsidRDefault="004D5E11" w:rsidP="00E50E46">
            <w:pPr>
              <w:spacing w:before="100" w:beforeAutospacing="1" w:after="100" w:afterAutospacing="1"/>
              <w:ind w:left="-284"/>
              <w:jc w:val="both"/>
              <w:rPr>
                <w:rFonts w:ascii="Hurme Geometric Sans 1" w:hAnsi="Hurme Geometric Sans 1" w:cs="Times New Roman"/>
                <w:color w:val="303030"/>
                <w:sz w:val="20"/>
                <w:szCs w:val="20"/>
                <w:shd w:val="clear" w:color="auto" w:fill="FFFFFF"/>
              </w:rPr>
            </w:pPr>
            <w:r w:rsidRPr="00E96EFF">
              <w:rPr>
                <w:rFonts w:ascii="Hurme Geometric Sans 1" w:hAnsi="Hurme Geometric Sans 1" w:cs="Times New Roman"/>
                <w:color w:val="303030"/>
                <w:sz w:val="20"/>
                <w:szCs w:val="20"/>
                <w:shd w:val="clear" w:color="auto" w:fill="FFFFFF"/>
              </w:rPr>
              <w:t>Mezunların sektörde başarılı ve uyumlu olduğu; ancak uygulama ağırlıklı eğitimlerin artırılması gerektiği saptanmıştır.</w:t>
            </w:r>
          </w:p>
        </w:tc>
        <w:tc>
          <w:tcPr>
            <w:tcW w:w="2013" w:type="dxa"/>
          </w:tcPr>
          <w:p w14:paraId="58F69ABC" w14:textId="77777777" w:rsidR="004D5E11" w:rsidRPr="00E96EFF" w:rsidRDefault="004D5E11" w:rsidP="00E50E46">
            <w:pPr>
              <w:spacing w:line="360" w:lineRule="auto"/>
              <w:jc w:val="both"/>
              <w:rPr>
                <w:rFonts w:ascii="Hurme Geometric Sans 1" w:hAnsi="Hurme Geometric Sans 1" w:cs="Times New Roman"/>
                <w:b/>
                <w:sz w:val="20"/>
                <w:szCs w:val="20"/>
              </w:rPr>
            </w:pPr>
            <w:r w:rsidRPr="00E96EFF">
              <w:rPr>
                <w:rFonts w:ascii="Hurme Geometric Sans 1" w:hAnsi="Hurme Geometric Sans 1" w:cs="Times New Roman"/>
                <w:color w:val="303030"/>
                <w:sz w:val="20"/>
                <w:szCs w:val="20"/>
                <w:shd w:val="clear" w:color="auto" w:fill="FFFFFF"/>
              </w:rPr>
              <w:t>Mezunların sektördeki uygulama becerilerini ve mesleki yeterliliklerini artırmak amacıyla, müfredatın pratik odaklı derslerle zenginleştirilmesi ve sektör paydaşlarıyla klinik/saha iş birliklerinin güçlendirilmesi kararlaştırılmıştır.</w:t>
            </w:r>
          </w:p>
        </w:tc>
        <w:tc>
          <w:tcPr>
            <w:tcW w:w="2647" w:type="dxa"/>
          </w:tcPr>
          <w:p w14:paraId="079B00C2" w14:textId="77777777" w:rsidR="004D5E11" w:rsidRPr="00E96EFF" w:rsidRDefault="004D5E11" w:rsidP="00E50E46">
            <w:pPr>
              <w:spacing w:line="360" w:lineRule="auto"/>
              <w:jc w:val="center"/>
              <w:rPr>
                <w:rFonts w:ascii="Hurme Geometric Sans 1" w:hAnsi="Hurme Geometric Sans 1" w:cs="Times New Roman"/>
                <w:b/>
                <w:sz w:val="20"/>
                <w:szCs w:val="20"/>
              </w:rPr>
            </w:pPr>
            <w:r w:rsidRPr="00E96EFF">
              <w:rPr>
                <w:rStyle w:val="ng-star-inserted"/>
                <w:rFonts w:ascii="Hurme Geometric Sans 1" w:hAnsi="Hurme Geometric Sans 1" w:cs="Times New Roman"/>
                <w:color w:val="303030"/>
                <w:sz w:val="20"/>
                <w:szCs w:val="20"/>
                <w:shd w:val="clear" w:color="auto" w:fill="FFFFFF"/>
              </w:rPr>
              <w:t xml:space="preserve">İş dünyasından gelen geri bildirimler doğrultusunda, </w:t>
            </w:r>
            <w:r w:rsidRPr="00E96EFF">
              <w:rPr>
                <w:rFonts w:ascii="Hurme Geometric Sans 1" w:hAnsi="Hurme Geometric Sans 1" w:cs="Times New Roman"/>
                <w:b/>
                <w:bCs/>
                <w:color w:val="303030"/>
                <w:sz w:val="20"/>
                <w:szCs w:val="20"/>
                <w:shd w:val="clear" w:color="auto" w:fill="FFFFFF"/>
              </w:rPr>
              <w:t>2026-2027 eğitim-öğretim yılı müfredatına</w:t>
            </w:r>
            <w:r w:rsidRPr="00E96EFF">
              <w:rPr>
                <w:rStyle w:val="ng-star-inserted"/>
                <w:rFonts w:ascii="Hurme Geometric Sans 1" w:hAnsi="Hurme Geometric Sans 1" w:cs="Times New Roman"/>
                <w:color w:val="303030"/>
                <w:sz w:val="20"/>
                <w:szCs w:val="20"/>
                <w:shd w:val="clear" w:color="auto" w:fill="FFFFFF"/>
              </w:rPr>
              <w:t xml:space="preserve"> öğrencilerin uygulama deneyimini artıracak </w:t>
            </w:r>
            <w:r w:rsidRPr="00E96EFF">
              <w:rPr>
                <w:rFonts w:ascii="Hurme Geometric Sans 1" w:hAnsi="Hurme Geometric Sans 1" w:cs="Times New Roman"/>
                <w:b/>
                <w:bCs/>
                <w:color w:val="303030"/>
                <w:sz w:val="20"/>
                <w:szCs w:val="20"/>
                <w:shd w:val="clear" w:color="auto" w:fill="FFFFFF"/>
              </w:rPr>
              <w:t>Dönem 4 ve Dönem 5 teknik seçmeli dersleri</w:t>
            </w:r>
            <w:r w:rsidRPr="00E96EFF">
              <w:rPr>
                <w:rStyle w:val="ng-star-inserted"/>
                <w:rFonts w:ascii="Hurme Geometric Sans 1" w:hAnsi="Hurme Geometric Sans 1" w:cs="Times New Roman"/>
                <w:color w:val="303030"/>
                <w:sz w:val="20"/>
                <w:szCs w:val="20"/>
                <w:shd w:val="clear" w:color="auto" w:fill="FFFFFF"/>
              </w:rPr>
              <w:t xml:space="preserve"> eklenmiş; ayrıca sektör temsilcilerinin katılımıyla gerçekleştirilen mesleki </w:t>
            </w:r>
            <w:proofErr w:type="gramStart"/>
            <w:r w:rsidRPr="00E96EFF">
              <w:rPr>
                <w:rStyle w:val="ng-star-inserted"/>
                <w:rFonts w:ascii="Hurme Geometric Sans 1" w:hAnsi="Hurme Geometric Sans 1" w:cs="Times New Roman"/>
                <w:color w:val="303030"/>
                <w:sz w:val="20"/>
                <w:szCs w:val="20"/>
                <w:shd w:val="clear" w:color="auto" w:fill="FFFFFF"/>
              </w:rPr>
              <w:t>vizyon</w:t>
            </w:r>
            <w:proofErr w:type="gramEnd"/>
            <w:r w:rsidRPr="00E96EFF">
              <w:rPr>
                <w:rStyle w:val="ng-star-inserted"/>
                <w:rFonts w:ascii="Hurme Geometric Sans 1" w:hAnsi="Hurme Geometric Sans 1" w:cs="Times New Roman"/>
                <w:color w:val="303030"/>
                <w:sz w:val="20"/>
                <w:szCs w:val="20"/>
                <w:shd w:val="clear" w:color="auto" w:fill="FFFFFF"/>
              </w:rPr>
              <w:t xml:space="preserve"> etkinlikleri stratejik bir uygulama olarak sisteme dahil edilmiştir.</w:t>
            </w:r>
          </w:p>
        </w:tc>
      </w:tr>
    </w:tbl>
    <w:p w14:paraId="1271C8C9" w14:textId="77777777" w:rsidR="004D5E11" w:rsidRPr="00E96EFF" w:rsidRDefault="004D5E11" w:rsidP="004D5E11">
      <w:pPr>
        <w:spacing w:line="360" w:lineRule="auto"/>
        <w:jc w:val="center"/>
        <w:rPr>
          <w:rFonts w:ascii="Hurme Geometric Sans 1" w:hAnsi="Hurme Geometric Sans 1" w:cs="Times New Roman"/>
          <w:b/>
          <w:sz w:val="20"/>
          <w:szCs w:val="20"/>
        </w:rPr>
      </w:pPr>
    </w:p>
    <w:p w14:paraId="3230739A" w14:textId="77777777" w:rsidR="004D5E11" w:rsidRPr="00E96EFF" w:rsidRDefault="004D5E11" w:rsidP="004D5E11">
      <w:pPr>
        <w:spacing w:line="360" w:lineRule="auto"/>
        <w:rPr>
          <w:rFonts w:ascii="Hurme Geometric Sans 1" w:hAnsi="Hurme Geometric Sans 1" w:cs="Times New Roman"/>
          <w:b/>
          <w:i/>
          <w:sz w:val="20"/>
          <w:szCs w:val="20"/>
        </w:rPr>
      </w:pPr>
    </w:p>
    <w:p w14:paraId="05BEFA53" w14:textId="77777777" w:rsidR="005E03A3" w:rsidRPr="00E96EFF" w:rsidRDefault="005E03A3" w:rsidP="004D5E11">
      <w:pPr>
        <w:spacing w:line="360" w:lineRule="auto"/>
        <w:rPr>
          <w:rFonts w:ascii="Hurme Geometric Sans 1" w:hAnsi="Hurme Geometric Sans 1" w:cs="Times New Roman"/>
          <w:b/>
          <w:i/>
          <w:sz w:val="20"/>
          <w:szCs w:val="20"/>
        </w:rPr>
      </w:pPr>
    </w:p>
    <w:p w14:paraId="0A95EED0" w14:textId="77777777" w:rsidR="005E03A3" w:rsidRPr="00E96EFF" w:rsidRDefault="005E03A3" w:rsidP="004D5E11">
      <w:pPr>
        <w:spacing w:line="360" w:lineRule="auto"/>
        <w:rPr>
          <w:rFonts w:ascii="Hurme Geometric Sans 1" w:hAnsi="Hurme Geometric Sans 1" w:cs="Times New Roman"/>
          <w:b/>
          <w:i/>
          <w:sz w:val="20"/>
          <w:szCs w:val="20"/>
        </w:rPr>
      </w:pPr>
    </w:p>
    <w:p w14:paraId="34F75EEE" w14:textId="77777777" w:rsidR="005E03A3" w:rsidRPr="00E96EFF" w:rsidRDefault="005E03A3" w:rsidP="004D5E11">
      <w:pPr>
        <w:spacing w:line="360" w:lineRule="auto"/>
        <w:rPr>
          <w:rFonts w:ascii="Hurme Geometric Sans 1" w:hAnsi="Hurme Geometric Sans 1" w:cs="Times New Roman"/>
          <w:b/>
          <w:i/>
          <w:sz w:val="20"/>
          <w:szCs w:val="20"/>
        </w:rPr>
      </w:pPr>
    </w:p>
    <w:p w14:paraId="43F0A318" w14:textId="77777777" w:rsidR="004B7DF8" w:rsidRDefault="004B7DF8" w:rsidP="004D5E11">
      <w:pPr>
        <w:spacing w:line="360" w:lineRule="auto"/>
        <w:rPr>
          <w:rFonts w:ascii="Hurme Geometric Sans 1" w:hAnsi="Hurme Geometric Sans 1" w:cs="Times New Roman"/>
          <w:b/>
          <w:i/>
          <w:sz w:val="20"/>
          <w:szCs w:val="20"/>
        </w:rPr>
      </w:pPr>
    </w:p>
    <w:p w14:paraId="289AA5F0" w14:textId="77777777" w:rsidR="00E96EFF" w:rsidRDefault="00E96EFF" w:rsidP="004D5E11">
      <w:pPr>
        <w:spacing w:line="360" w:lineRule="auto"/>
        <w:rPr>
          <w:rFonts w:ascii="Hurme Geometric Sans 1" w:hAnsi="Hurme Geometric Sans 1" w:cs="Times New Roman"/>
          <w:b/>
          <w:i/>
          <w:sz w:val="20"/>
          <w:szCs w:val="20"/>
        </w:rPr>
      </w:pPr>
    </w:p>
    <w:p w14:paraId="4FDCABB2" w14:textId="77777777" w:rsidR="00E96EFF" w:rsidRDefault="00E96EFF" w:rsidP="004D5E11">
      <w:pPr>
        <w:spacing w:line="360" w:lineRule="auto"/>
        <w:rPr>
          <w:rFonts w:ascii="Hurme Geometric Sans 1" w:hAnsi="Hurme Geometric Sans 1" w:cs="Times New Roman"/>
          <w:b/>
          <w:i/>
          <w:sz w:val="20"/>
          <w:szCs w:val="20"/>
        </w:rPr>
      </w:pPr>
    </w:p>
    <w:p w14:paraId="5FB3BEC1" w14:textId="77777777" w:rsidR="00E96EFF" w:rsidRDefault="00E96EFF" w:rsidP="004D5E11">
      <w:pPr>
        <w:spacing w:line="360" w:lineRule="auto"/>
        <w:rPr>
          <w:rFonts w:ascii="Hurme Geometric Sans 1" w:hAnsi="Hurme Geometric Sans 1" w:cs="Times New Roman"/>
          <w:b/>
          <w:i/>
          <w:sz w:val="20"/>
          <w:szCs w:val="20"/>
        </w:rPr>
      </w:pPr>
    </w:p>
    <w:p w14:paraId="0DA9CBF5" w14:textId="77777777" w:rsidR="00E96EFF" w:rsidRDefault="00E96EFF" w:rsidP="004D5E11">
      <w:pPr>
        <w:spacing w:line="360" w:lineRule="auto"/>
        <w:rPr>
          <w:rFonts w:ascii="Hurme Geometric Sans 1" w:hAnsi="Hurme Geometric Sans 1" w:cs="Times New Roman"/>
          <w:b/>
          <w:i/>
          <w:sz w:val="20"/>
          <w:szCs w:val="20"/>
        </w:rPr>
      </w:pPr>
    </w:p>
    <w:p w14:paraId="46022150" w14:textId="77777777" w:rsidR="00E96EFF" w:rsidRPr="00E96EFF" w:rsidRDefault="00E96EFF" w:rsidP="004D5E11">
      <w:pPr>
        <w:spacing w:line="360" w:lineRule="auto"/>
        <w:rPr>
          <w:rFonts w:ascii="Hurme Geometric Sans 1" w:hAnsi="Hurme Geometric Sans 1" w:cs="Times New Roman"/>
          <w:b/>
          <w:i/>
          <w:sz w:val="20"/>
          <w:szCs w:val="20"/>
        </w:rPr>
      </w:pPr>
    </w:p>
    <w:p w14:paraId="07CFB7B6" w14:textId="77777777" w:rsidR="004D5E11" w:rsidRPr="00E96EFF" w:rsidRDefault="004D5E11" w:rsidP="004D5E11">
      <w:pPr>
        <w:spacing w:line="360" w:lineRule="auto"/>
        <w:rPr>
          <w:rFonts w:ascii="Hurme Geometric Sans 1" w:hAnsi="Hurme Geometric Sans 1" w:cs="Times New Roman"/>
          <w:b/>
          <w:i/>
          <w:sz w:val="20"/>
          <w:szCs w:val="20"/>
        </w:rPr>
      </w:pPr>
    </w:p>
    <w:p w14:paraId="46C76FA6" w14:textId="77777777" w:rsidR="004D5E11" w:rsidRPr="00E96EFF" w:rsidRDefault="004D5E11" w:rsidP="004D5E11">
      <w:pPr>
        <w:spacing w:line="360" w:lineRule="auto"/>
        <w:rPr>
          <w:rFonts w:ascii="Hurme Geometric Sans 1" w:hAnsi="Hurme Geometric Sans 1" w:cs="Times New Roman"/>
          <w:b/>
          <w:i/>
          <w:sz w:val="20"/>
          <w:szCs w:val="20"/>
        </w:rPr>
      </w:pPr>
      <w:r w:rsidRPr="00E96EFF">
        <w:rPr>
          <w:rFonts w:ascii="Hurme Geometric Sans 1" w:hAnsi="Hurme Geometric Sans 1" w:cs="Times New Roman"/>
          <w:b/>
          <w:i/>
          <w:sz w:val="20"/>
          <w:szCs w:val="20"/>
        </w:rPr>
        <w:lastRenderedPageBreak/>
        <w:t>Program Değerlendirme Sonuçlarına Göre Hedefler;</w:t>
      </w:r>
    </w:p>
    <w:tbl>
      <w:tblPr>
        <w:tblStyle w:val="TabloKlavuzu"/>
        <w:tblW w:w="10632" w:type="dxa"/>
        <w:tblInd w:w="-714" w:type="dxa"/>
        <w:tblLook w:val="04A0" w:firstRow="1" w:lastRow="0" w:firstColumn="1" w:lastColumn="0" w:noHBand="0" w:noVBand="1"/>
      </w:tblPr>
      <w:tblGrid>
        <w:gridCol w:w="2836"/>
        <w:gridCol w:w="7796"/>
      </w:tblGrid>
      <w:tr w:rsidR="004D5E11" w:rsidRPr="00E96EFF" w14:paraId="78DBAFC9" w14:textId="77777777" w:rsidTr="00E96EFF">
        <w:tc>
          <w:tcPr>
            <w:tcW w:w="2836" w:type="dxa"/>
            <w:shd w:val="clear" w:color="auto" w:fill="DEEAF6" w:themeFill="accent1" w:themeFillTint="33"/>
          </w:tcPr>
          <w:p w14:paraId="6C13056C" w14:textId="77777777" w:rsidR="004D5E11" w:rsidRPr="00E96EFF" w:rsidRDefault="004D5E11" w:rsidP="00E50E46">
            <w:pPr>
              <w:spacing w:line="360" w:lineRule="auto"/>
              <w:rPr>
                <w:rFonts w:ascii="Hurme Geometric Sans 1" w:hAnsi="Hurme Geometric Sans 1" w:cs="Times New Roman"/>
                <w:b/>
                <w:i/>
                <w:sz w:val="20"/>
                <w:szCs w:val="20"/>
              </w:rPr>
            </w:pPr>
            <w:r w:rsidRPr="00E96EFF">
              <w:rPr>
                <w:rFonts w:ascii="Hurme Geometric Sans 1" w:hAnsi="Hurme Geometric Sans 1" w:cs="Times New Roman"/>
                <w:b/>
                <w:i/>
                <w:sz w:val="20"/>
                <w:szCs w:val="20"/>
              </w:rPr>
              <w:t>Kısa-orta dönem hedefleri</w:t>
            </w:r>
          </w:p>
        </w:tc>
        <w:tc>
          <w:tcPr>
            <w:tcW w:w="7796" w:type="dxa"/>
          </w:tcPr>
          <w:p w14:paraId="32CFCD04" w14:textId="62B6E82C" w:rsidR="00433C07" w:rsidRPr="00E96EFF" w:rsidRDefault="004D5E11"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Derslik, </w:t>
            </w:r>
            <w:proofErr w:type="spellStart"/>
            <w:r w:rsidRPr="00E96EFF">
              <w:rPr>
                <w:rFonts w:ascii="Hurme Geometric Sans 1" w:hAnsi="Hurme Geometric Sans 1" w:cs="Times New Roman"/>
                <w:sz w:val="20"/>
                <w:szCs w:val="20"/>
              </w:rPr>
              <w:t>preklinik</w:t>
            </w:r>
            <w:proofErr w:type="spellEnd"/>
            <w:r w:rsidRPr="00E96EFF">
              <w:rPr>
                <w:rFonts w:ascii="Hurme Geometric Sans 1" w:hAnsi="Hurme Geometric Sans 1" w:cs="Times New Roman"/>
                <w:sz w:val="20"/>
                <w:szCs w:val="20"/>
              </w:rPr>
              <w:t>, fantom laboratuvarı gibi eğitim ortamlarının fiz</w:t>
            </w:r>
            <w:r w:rsidR="00433C07" w:rsidRPr="00E96EFF">
              <w:rPr>
                <w:rFonts w:ascii="Hurme Geometric Sans 1" w:hAnsi="Hurme Geometric Sans 1" w:cs="Times New Roman"/>
                <w:sz w:val="20"/>
                <w:szCs w:val="20"/>
              </w:rPr>
              <w:t>iki şartlarının iyileştirilme</w:t>
            </w:r>
          </w:p>
          <w:p w14:paraId="1DF5CFEE" w14:textId="1C85404A" w:rsidR="00433C07" w:rsidRPr="00E96EFF" w:rsidRDefault="00433C07"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Yeni seçmeli derslerin ders programına eklenmesi</w:t>
            </w:r>
          </w:p>
          <w:p w14:paraId="6AC49542" w14:textId="6C805192" w:rsidR="004D5E11" w:rsidRPr="00E96EFF" w:rsidRDefault="004D5E11"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Öğrencilerin takım çalışması ve iletişim becerilerini geliştirmek a</w:t>
            </w:r>
            <w:r w:rsidR="00433C07" w:rsidRPr="00E96EFF">
              <w:rPr>
                <w:rFonts w:ascii="Hurme Geometric Sans 1" w:hAnsi="Hurme Geometric Sans 1" w:cs="Times New Roman"/>
                <w:sz w:val="20"/>
                <w:szCs w:val="20"/>
              </w:rPr>
              <w:t xml:space="preserve">macıyla sosyal faaliyetlere katılımını </w:t>
            </w:r>
            <w:r w:rsidRPr="00E96EFF">
              <w:rPr>
                <w:rFonts w:ascii="Hurme Geometric Sans 1" w:hAnsi="Hurme Geometric Sans 1" w:cs="Times New Roman"/>
                <w:sz w:val="20"/>
                <w:szCs w:val="20"/>
              </w:rPr>
              <w:t>teşvik etmek, sosyal transkript oluşturabilmek</w:t>
            </w:r>
          </w:p>
          <w:p w14:paraId="0B76BB7D" w14:textId="7D308F3C" w:rsidR="004D5E11" w:rsidRPr="00E96EFF" w:rsidRDefault="004D5E11"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Eğiticinin eğitim faaliyetlerini geliştirmek amacıyla düzenli olarak uygulanan eği</w:t>
            </w:r>
            <w:r w:rsidR="00433C07" w:rsidRPr="00E96EFF">
              <w:rPr>
                <w:rFonts w:ascii="Hurme Geometric Sans 1" w:hAnsi="Hurme Geometric Sans 1" w:cs="Times New Roman"/>
                <w:sz w:val="20"/>
                <w:szCs w:val="20"/>
              </w:rPr>
              <w:t>tici eğitimlerinin devamlılığının sürdürülmesi</w:t>
            </w:r>
          </w:p>
          <w:p w14:paraId="6503581D" w14:textId="693F0C82" w:rsidR="00485C7F" w:rsidRPr="00E96EFF" w:rsidRDefault="00485C7F"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Programın her evresinde öğrencilerin öğrenme süreçlerinin aktif olduğu öğrenci merkezli eğitim faaliyetlerinin çeşitlendirilmesi</w:t>
            </w:r>
            <w:r w:rsidR="00433C07" w:rsidRPr="00E96EFF">
              <w:rPr>
                <w:rFonts w:ascii="Hurme Geometric Sans 1" w:hAnsi="Hurme Geometric Sans 1" w:cs="Times New Roman"/>
                <w:sz w:val="20"/>
                <w:szCs w:val="20"/>
              </w:rPr>
              <w:t xml:space="preserve"> ve bu faaliyetlerin tüm bölümlere</w:t>
            </w:r>
            <w:r w:rsidRPr="00E96EFF">
              <w:rPr>
                <w:rFonts w:ascii="Hurme Geometric Sans 1" w:hAnsi="Hurme Geometric Sans 1" w:cs="Times New Roman"/>
                <w:sz w:val="20"/>
                <w:szCs w:val="20"/>
              </w:rPr>
              <w:t xml:space="preserve"> yayılacak şekilde izlenmesi </w:t>
            </w:r>
          </w:p>
          <w:p w14:paraId="78666B10" w14:textId="588BAD05" w:rsidR="008413F9" w:rsidRPr="00E96EFF" w:rsidRDefault="008413F9"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Klinik öncesi dönemde OSCE faaliyetlerinin arttırılması</w:t>
            </w:r>
          </w:p>
          <w:p w14:paraId="1953A18B" w14:textId="1CDDDBBD" w:rsidR="00433C07" w:rsidRPr="00E96EFF" w:rsidRDefault="00433C07"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Mezunlar derneği ile ortak etkinlik düzenlemek</w:t>
            </w:r>
          </w:p>
          <w:p w14:paraId="7216E2B8" w14:textId="04A63C5D" w:rsidR="00433C07" w:rsidRPr="00E96EFF" w:rsidRDefault="00433C07" w:rsidP="00E96EFF">
            <w:pPr>
              <w:pStyle w:val="ListeParagraf"/>
              <w:numPr>
                <w:ilvl w:val="0"/>
                <w:numId w:val="33"/>
              </w:numPr>
              <w:spacing w:line="360" w:lineRule="auto"/>
              <w:jc w:val="both"/>
              <w:rPr>
                <w:rFonts w:ascii="Hurme Geometric Sans 1" w:hAnsi="Hurme Geometric Sans 1" w:cs="Times New Roman"/>
                <w:sz w:val="20"/>
                <w:szCs w:val="20"/>
              </w:rPr>
            </w:pPr>
            <w:r w:rsidRPr="00E96EFF">
              <w:rPr>
                <w:rFonts w:ascii="Hurme Geometric Sans 1" w:hAnsi="Hurme Geometric Sans 1" w:cs="Times New Roman"/>
                <w:sz w:val="20"/>
                <w:szCs w:val="20"/>
              </w:rPr>
              <w:t>A</w:t>
            </w:r>
            <w:r w:rsidR="008413F9" w:rsidRPr="00E96EFF">
              <w:rPr>
                <w:rFonts w:ascii="Hurme Geometric Sans 1" w:hAnsi="Hurme Geometric Sans 1" w:cs="Times New Roman"/>
                <w:sz w:val="20"/>
                <w:szCs w:val="20"/>
              </w:rPr>
              <w:t xml:space="preserve">ra sınav ve </w:t>
            </w:r>
            <w:proofErr w:type="gramStart"/>
            <w:r w:rsidR="008413F9" w:rsidRPr="00E96EFF">
              <w:rPr>
                <w:rFonts w:ascii="Hurme Geometric Sans 1" w:hAnsi="Hurme Geometric Sans 1" w:cs="Times New Roman"/>
                <w:sz w:val="20"/>
                <w:szCs w:val="20"/>
              </w:rPr>
              <w:t xml:space="preserve">yıl </w:t>
            </w:r>
            <w:r w:rsidRPr="00E96EFF">
              <w:rPr>
                <w:rFonts w:ascii="Hurme Geometric Sans 1" w:hAnsi="Hurme Geometric Sans 1" w:cs="Times New Roman"/>
                <w:sz w:val="20"/>
                <w:szCs w:val="20"/>
              </w:rPr>
              <w:t>sonu</w:t>
            </w:r>
            <w:proofErr w:type="gramEnd"/>
            <w:r w:rsidRPr="00E96EFF">
              <w:rPr>
                <w:rFonts w:ascii="Hurme Geometric Sans 1" w:hAnsi="Hurme Geometric Sans 1" w:cs="Times New Roman"/>
                <w:sz w:val="20"/>
                <w:szCs w:val="20"/>
              </w:rPr>
              <w:t xml:space="preserve"> sınavlarının dijital araçlarla gerçekleştirilmesi</w:t>
            </w:r>
          </w:p>
          <w:p w14:paraId="129F0050" w14:textId="77777777" w:rsidR="00485C7F" w:rsidRPr="00E96EFF" w:rsidRDefault="00485C7F" w:rsidP="00E50E46">
            <w:pPr>
              <w:spacing w:line="360" w:lineRule="auto"/>
              <w:rPr>
                <w:rFonts w:ascii="Hurme Geometric Sans 1" w:hAnsi="Hurme Geometric Sans 1" w:cs="Times New Roman"/>
                <w:sz w:val="20"/>
                <w:szCs w:val="20"/>
              </w:rPr>
            </w:pPr>
          </w:p>
        </w:tc>
      </w:tr>
      <w:tr w:rsidR="004D5E11" w:rsidRPr="00E96EFF" w14:paraId="4A311FB3" w14:textId="77777777" w:rsidTr="00E96EFF">
        <w:tc>
          <w:tcPr>
            <w:tcW w:w="2836" w:type="dxa"/>
            <w:shd w:val="clear" w:color="auto" w:fill="DEEAF6" w:themeFill="accent1" w:themeFillTint="33"/>
          </w:tcPr>
          <w:p w14:paraId="1EF3B11A" w14:textId="77777777" w:rsidR="004D5E11" w:rsidRPr="00E96EFF" w:rsidRDefault="004D5E11" w:rsidP="00E50E46">
            <w:pPr>
              <w:spacing w:line="360" w:lineRule="auto"/>
              <w:rPr>
                <w:rFonts w:ascii="Hurme Geometric Sans 1" w:hAnsi="Hurme Geometric Sans 1" w:cs="Times New Roman"/>
                <w:b/>
                <w:i/>
                <w:sz w:val="20"/>
                <w:szCs w:val="20"/>
              </w:rPr>
            </w:pPr>
            <w:r w:rsidRPr="00E96EFF">
              <w:rPr>
                <w:rFonts w:ascii="Hurme Geometric Sans 1" w:hAnsi="Hurme Geometric Sans 1" w:cs="Times New Roman"/>
                <w:b/>
                <w:i/>
                <w:sz w:val="20"/>
                <w:szCs w:val="20"/>
              </w:rPr>
              <w:t>Orta dönem hedefleri</w:t>
            </w:r>
          </w:p>
        </w:tc>
        <w:tc>
          <w:tcPr>
            <w:tcW w:w="7796" w:type="dxa"/>
          </w:tcPr>
          <w:p w14:paraId="2D265C45" w14:textId="3466C5CF" w:rsidR="004D5E11" w:rsidRPr="00E96EFF" w:rsidRDefault="004D5E11" w:rsidP="00E96EFF">
            <w:pPr>
              <w:pStyle w:val="ListeParagraf"/>
              <w:numPr>
                <w:ilvl w:val="0"/>
                <w:numId w:val="3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Öğrencilerin mesleki bilgi ve becerilerini arttırmak için</w:t>
            </w:r>
            <w:r w:rsidR="00485C7F" w:rsidRPr="00E96EFF">
              <w:rPr>
                <w:rFonts w:ascii="Hurme Geometric Sans 1" w:hAnsi="Hurme Geometric Sans 1" w:cs="Times New Roman"/>
                <w:sz w:val="20"/>
                <w:szCs w:val="20"/>
              </w:rPr>
              <w:t xml:space="preserve"> çeşitlendirilmiş</w:t>
            </w:r>
            <w:r w:rsidRPr="00E96EFF">
              <w:rPr>
                <w:rFonts w:ascii="Hurme Geometric Sans 1" w:hAnsi="Hurme Geometric Sans 1" w:cs="Times New Roman"/>
                <w:sz w:val="20"/>
                <w:szCs w:val="20"/>
              </w:rPr>
              <w:t xml:space="preserve"> eğitim </w:t>
            </w:r>
            <w:r w:rsidR="00485C7F" w:rsidRPr="00E96EFF">
              <w:rPr>
                <w:rFonts w:ascii="Hurme Geometric Sans 1" w:hAnsi="Hurme Geometric Sans 1" w:cs="Times New Roman"/>
                <w:sz w:val="20"/>
                <w:szCs w:val="20"/>
              </w:rPr>
              <w:t>faaliyetlerinin düzenli olarak yapılabilmesi ve ölçme değerlendirme süreçlerine katılması</w:t>
            </w:r>
          </w:p>
          <w:p w14:paraId="65BF6219" w14:textId="77777777" w:rsidR="004D5E11" w:rsidRPr="00E96EFF" w:rsidRDefault="004D5E11" w:rsidP="00E96EFF">
            <w:pPr>
              <w:pStyle w:val="ListeParagraf"/>
              <w:numPr>
                <w:ilvl w:val="0"/>
                <w:numId w:val="3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Öğrencilerin bilimsel faaliyet yapma, proje yazma becerilerinin geliştirilmesini sağlayan etkinliklerin arttırılması</w:t>
            </w:r>
          </w:p>
          <w:p w14:paraId="472EF7E7" w14:textId="77777777" w:rsidR="00485C7F" w:rsidRPr="00E96EFF" w:rsidRDefault="00485C7F" w:rsidP="00E96EFF">
            <w:pPr>
              <w:pStyle w:val="ListeParagraf"/>
              <w:numPr>
                <w:ilvl w:val="0"/>
                <w:numId w:val="3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Öğrencilerin bağımsız çalışma saatlerinde </w:t>
            </w:r>
            <w:r w:rsidR="00433C07" w:rsidRPr="00E96EFF">
              <w:rPr>
                <w:rFonts w:ascii="Hurme Geometric Sans 1" w:hAnsi="Hurme Geometric Sans 1" w:cs="Times New Roman"/>
                <w:sz w:val="20"/>
                <w:szCs w:val="20"/>
              </w:rPr>
              <w:t>ders çalışabilecekleri okuma salonu ve/veya çalışma alanlarının sağlanması</w:t>
            </w:r>
          </w:p>
          <w:p w14:paraId="33AE8BAC" w14:textId="7E742B96" w:rsidR="00433C07" w:rsidRPr="00E96EFF" w:rsidRDefault="00433C07" w:rsidP="00E96EFF">
            <w:pPr>
              <w:pStyle w:val="ListeParagraf"/>
              <w:numPr>
                <w:ilvl w:val="0"/>
                <w:numId w:val="34"/>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Tüm ölçme değerlendirme faaliyetlerinin dijital araçlarla gerçekleştirilmesi</w:t>
            </w:r>
          </w:p>
        </w:tc>
      </w:tr>
      <w:tr w:rsidR="004D5E11" w:rsidRPr="00E96EFF" w14:paraId="730D7B60" w14:textId="77777777" w:rsidTr="00E96EFF">
        <w:tc>
          <w:tcPr>
            <w:tcW w:w="2836" w:type="dxa"/>
            <w:shd w:val="clear" w:color="auto" w:fill="DEEAF6" w:themeFill="accent1" w:themeFillTint="33"/>
          </w:tcPr>
          <w:p w14:paraId="5999E42D" w14:textId="77777777" w:rsidR="004D5E11" w:rsidRPr="00E96EFF" w:rsidRDefault="004D5E11" w:rsidP="00E50E46">
            <w:pPr>
              <w:spacing w:line="360" w:lineRule="auto"/>
              <w:rPr>
                <w:rFonts w:ascii="Hurme Geometric Sans 1" w:hAnsi="Hurme Geometric Sans 1" w:cs="Times New Roman"/>
                <w:b/>
                <w:i/>
                <w:sz w:val="20"/>
                <w:szCs w:val="20"/>
              </w:rPr>
            </w:pPr>
            <w:r w:rsidRPr="00E96EFF">
              <w:rPr>
                <w:rFonts w:ascii="Hurme Geometric Sans 1" w:hAnsi="Hurme Geometric Sans 1" w:cs="Times New Roman"/>
                <w:b/>
                <w:i/>
                <w:sz w:val="20"/>
                <w:szCs w:val="20"/>
              </w:rPr>
              <w:t>Uzun dönem hedefleri</w:t>
            </w:r>
          </w:p>
        </w:tc>
        <w:tc>
          <w:tcPr>
            <w:tcW w:w="7796" w:type="dxa"/>
          </w:tcPr>
          <w:p w14:paraId="7FD37D7E" w14:textId="77777777" w:rsidR="004D5E11" w:rsidRPr="00E96EFF" w:rsidRDefault="004D5E11" w:rsidP="00E96EFF">
            <w:pPr>
              <w:pStyle w:val="ListeParagraf"/>
              <w:numPr>
                <w:ilvl w:val="0"/>
                <w:numId w:val="3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Sosyal faaliyetlerin çeşitlendirilmesi amacıyla yeni öğrenci </w:t>
            </w:r>
            <w:proofErr w:type="spellStart"/>
            <w:r w:rsidRPr="00E96EFF">
              <w:rPr>
                <w:rFonts w:ascii="Hurme Geometric Sans 1" w:hAnsi="Hurme Geometric Sans 1" w:cs="Times New Roman"/>
                <w:sz w:val="20"/>
                <w:szCs w:val="20"/>
              </w:rPr>
              <w:t>klüplerinin</w:t>
            </w:r>
            <w:proofErr w:type="spellEnd"/>
            <w:r w:rsidRPr="00E96EFF">
              <w:rPr>
                <w:rFonts w:ascii="Hurme Geometric Sans 1" w:hAnsi="Hurme Geometric Sans 1" w:cs="Times New Roman"/>
                <w:sz w:val="20"/>
                <w:szCs w:val="20"/>
              </w:rPr>
              <w:t xml:space="preserve"> kurulması</w:t>
            </w:r>
          </w:p>
          <w:p w14:paraId="5838F0C7" w14:textId="77777777" w:rsidR="004D5E11" w:rsidRPr="00E96EFF" w:rsidRDefault="004D5E11" w:rsidP="00E96EFF">
            <w:pPr>
              <w:pStyle w:val="ListeParagraf"/>
              <w:numPr>
                <w:ilvl w:val="0"/>
                <w:numId w:val="3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 xml:space="preserve">Mezuniyet sonrası hasta yönetimi, tanı ve tedavi süreçlerini yönetebilme gibi alanlarda yetkinlik düzeyini arttırmak için </w:t>
            </w:r>
            <w:proofErr w:type="gramStart"/>
            <w:r w:rsidRPr="00E96EFF">
              <w:rPr>
                <w:rFonts w:ascii="Hurme Geometric Sans 1" w:hAnsi="Hurme Geometric Sans 1" w:cs="Times New Roman"/>
                <w:sz w:val="20"/>
                <w:szCs w:val="20"/>
              </w:rPr>
              <w:t>entegre</w:t>
            </w:r>
            <w:proofErr w:type="gramEnd"/>
            <w:r w:rsidRPr="00E96EFF">
              <w:rPr>
                <w:rFonts w:ascii="Hurme Geometric Sans 1" w:hAnsi="Hurme Geometric Sans 1" w:cs="Times New Roman"/>
                <w:sz w:val="20"/>
                <w:szCs w:val="20"/>
              </w:rPr>
              <w:t xml:space="preserve"> klinik kurulması</w:t>
            </w:r>
          </w:p>
          <w:p w14:paraId="6F82413C" w14:textId="662291D0" w:rsidR="00433C07" w:rsidRPr="00E96EFF" w:rsidRDefault="001D1443" w:rsidP="00E96EFF">
            <w:pPr>
              <w:pStyle w:val="ListeParagraf"/>
              <w:numPr>
                <w:ilvl w:val="0"/>
                <w:numId w:val="35"/>
              </w:numPr>
              <w:spacing w:line="360" w:lineRule="auto"/>
              <w:rPr>
                <w:rFonts w:ascii="Hurme Geometric Sans 1" w:hAnsi="Hurme Geometric Sans 1" w:cs="Times New Roman"/>
                <w:sz w:val="20"/>
                <w:szCs w:val="20"/>
              </w:rPr>
            </w:pPr>
            <w:r w:rsidRPr="00E96EFF">
              <w:rPr>
                <w:rFonts w:ascii="Hurme Geometric Sans 1" w:hAnsi="Hurme Geometric Sans 1" w:cs="Times New Roman"/>
                <w:sz w:val="20"/>
                <w:szCs w:val="20"/>
              </w:rPr>
              <w:t>Klinik öncesi eğitim programı kapsamında</w:t>
            </w:r>
            <w:r w:rsidR="00433C07" w:rsidRPr="00E96EFF">
              <w:rPr>
                <w:rFonts w:ascii="Hurme Geometric Sans 1" w:hAnsi="Hurme Geometric Sans 1" w:cs="Times New Roman"/>
                <w:sz w:val="20"/>
                <w:szCs w:val="20"/>
              </w:rPr>
              <w:t xml:space="preserve"> </w:t>
            </w:r>
            <w:r w:rsidRPr="00E96EFF">
              <w:rPr>
                <w:rFonts w:ascii="Hurme Geometric Sans 1" w:hAnsi="Hurme Geometric Sans 1" w:cs="Times New Roman"/>
                <w:sz w:val="20"/>
                <w:szCs w:val="20"/>
              </w:rPr>
              <w:t xml:space="preserve">dijital </w:t>
            </w:r>
            <w:proofErr w:type="gramStart"/>
            <w:r w:rsidRPr="00E96EFF">
              <w:rPr>
                <w:rFonts w:ascii="Hurme Geometric Sans 1" w:hAnsi="Hurme Geometric Sans 1" w:cs="Times New Roman"/>
                <w:sz w:val="20"/>
                <w:szCs w:val="20"/>
              </w:rPr>
              <w:t>simülasyon</w:t>
            </w:r>
            <w:proofErr w:type="gramEnd"/>
            <w:r w:rsidRPr="00E96EFF">
              <w:rPr>
                <w:rFonts w:ascii="Hurme Geometric Sans 1" w:hAnsi="Hurme Geometric Sans 1" w:cs="Times New Roman"/>
                <w:sz w:val="20"/>
                <w:szCs w:val="20"/>
              </w:rPr>
              <w:t xml:space="preserve"> araçları ile eğitim faaliyetlerinin planlanması</w:t>
            </w:r>
          </w:p>
        </w:tc>
      </w:tr>
    </w:tbl>
    <w:p w14:paraId="12B70EE2" w14:textId="77777777" w:rsidR="00EC66E5" w:rsidRDefault="00EC66E5" w:rsidP="00F609AA">
      <w:pPr>
        <w:spacing w:line="360" w:lineRule="auto"/>
        <w:jc w:val="center"/>
        <w:rPr>
          <w:rFonts w:ascii="Hurme Geometric Sans 1" w:hAnsi="Hurme Geometric Sans 1" w:cs="Times New Roman"/>
          <w:b/>
          <w:i/>
          <w:sz w:val="18"/>
          <w:szCs w:val="18"/>
        </w:rPr>
      </w:pPr>
    </w:p>
    <w:sectPr w:rsidR="00EC66E5" w:rsidSect="00980212">
      <w:footerReference w:type="even" r:id="rId9"/>
      <w:footerReference w:type="default" r:id="rId10"/>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81B2A" w14:textId="77777777" w:rsidR="008E1DE9" w:rsidRDefault="008E1DE9" w:rsidP="001A3C1F">
      <w:pPr>
        <w:spacing w:after="0" w:line="240" w:lineRule="auto"/>
      </w:pPr>
      <w:r>
        <w:separator/>
      </w:r>
    </w:p>
  </w:endnote>
  <w:endnote w:type="continuationSeparator" w:id="0">
    <w:p w14:paraId="6E52149F" w14:textId="77777777" w:rsidR="008E1DE9" w:rsidRDefault="008E1DE9" w:rsidP="001A3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urme Geometric Sans 1">
    <w:altName w:val="Arial"/>
    <w:panose1 w:val="0000000000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558087600"/>
      <w:docPartObj>
        <w:docPartGallery w:val="Page Numbers (Bottom of Page)"/>
        <w:docPartUnique/>
      </w:docPartObj>
    </w:sdtPr>
    <w:sdtEndPr>
      <w:rPr>
        <w:rStyle w:val="SayfaNumaras"/>
      </w:rPr>
    </w:sdtEndPr>
    <w:sdtContent>
      <w:p w14:paraId="1AAB9489" w14:textId="6D1F8E7B" w:rsidR="001A3C1F" w:rsidRDefault="001A3C1F" w:rsidP="005A6CE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1321DBD" w14:textId="77777777" w:rsidR="001A3C1F" w:rsidRDefault="001A3C1F" w:rsidP="001A3C1F">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ayfaNumaras"/>
      </w:rPr>
      <w:id w:val="1702593505"/>
      <w:docPartObj>
        <w:docPartGallery w:val="Page Numbers (Bottom of Page)"/>
        <w:docPartUnique/>
      </w:docPartObj>
    </w:sdtPr>
    <w:sdtEndPr>
      <w:rPr>
        <w:rStyle w:val="SayfaNumaras"/>
      </w:rPr>
    </w:sdtEndPr>
    <w:sdtContent>
      <w:p w14:paraId="2CEE18E9" w14:textId="134DA7AC" w:rsidR="001A3C1F" w:rsidRDefault="001A3C1F" w:rsidP="005A6CEB">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E96EFF">
          <w:rPr>
            <w:rStyle w:val="SayfaNumaras"/>
            <w:noProof/>
          </w:rPr>
          <w:t>11</w:t>
        </w:r>
        <w:r>
          <w:rPr>
            <w:rStyle w:val="SayfaNumaras"/>
          </w:rPr>
          <w:fldChar w:fldCharType="end"/>
        </w:r>
      </w:p>
    </w:sdtContent>
  </w:sdt>
  <w:p w14:paraId="7138D91D" w14:textId="77777777" w:rsidR="001A3C1F" w:rsidRDefault="001A3C1F" w:rsidP="001A3C1F">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EFE46" w14:textId="77777777" w:rsidR="008E1DE9" w:rsidRDefault="008E1DE9" w:rsidP="001A3C1F">
      <w:pPr>
        <w:spacing w:after="0" w:line="240" w:lineRule="auto"/>
      </w:pPr>
      <w:r>
        <w:separator/>
      </w:r>
    </w:p>
  </w:footnote>
  <w:footnote w:type="continuationSeparator" w:id="0">
    <w:p w14:paraId="0638AD08" w14:textId="77777777" w:rsidR="008E1DE9" w:rsidRDefault="008E1DE9" w:rsidP="001A3C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D58"/>
    <w:multiLevelType w:val="hybridMultilevel"/>
    <w:tmpl w:val="9A6469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B406E7"/>
    <w:multiLevelType w:val="hybridMultilevel"/>
    <w:tmpl w:val="0A92D5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207C59"/>
    <w:multiLevelType w:val="hybridMultilevel"/>
    <w:tmpl w:val="742C3B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972F36"/>
    <w:multiLevelType w:val="hybridMultilevel"/>
    <w:tmpl w:val="D8EC5F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8B6D9C"/>
    <w:multiLevelType w:val="hybridMultilevel"/>
    <w:tmpl w:val="7DC0D6F4"/>
    <w:lvl w:ilvl="0" w:tplc="817A928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3C239DF"/>
    <w:multiLevelType w:val="hybridMultilevel"/>
    <w:tmpl w:val="C65C63DE"/>
    <w:lvl w:ilvl="0" w:tplc="041F000B">
      <w:start w:val="1"/>
      <w:numFmt w:val="bullet"/>
      <w:lvlText w:val=""/>
      <w:lvlJc w:val="left"/>
      <w:pPr>
        <w:ind w:left="-131" w:hanging="360"/>
      </w:pPr>
      <w:rPr>
        <w:rFonts w:ascii="Wingdings" w:hAnsi="Wingdings" w:hint="default"/>
      </w:rPr>
    </w:lvl>
    <w:lvl w:ilvl="1" w:tplc="041F0003" w:tentative="1">
      <w:start w:val="1"/>
      <w:numFmt w:val="bullet"/>
      <w:lvlText w:val="o"/>
      <w:lvlJc w:val="left"/>
      <w:pPr>
        <w:ind w:left="589" w:hanging="360"/>
      </w:pPr>
      <w:rPr>
        <w:rFonts w:ascii="Courier New" w:hAnsi="Courier New" w:cs="Courier New" w:hint="default"/>
      </w:rPr>
    </w:lvl>
    <w:lvl w:ilvl="2" w:tplc="041F0005" w:tentative="1">
      <w:start w:val="1"/>
      <w:numFmt w:val="bullet"/>
      <w:lvlText w:val=""/>
      <w:lvlJc w:val="left"/>
      <w:pPr>
        <w:ind w:left="1309" w:hanging="360"/>
      </w:pPr>
      <w:rPr>
        <w:rFonts w:ascii="Wingdings" w:hAnsi="Wingdings" w:hint="default"/>
      </w:rPr>
    </w:lvl>
    <w:lvl w:ilvl="3" w:tplc="041F0001" w:tentative="1">
      <w:start w:val="1"/>
      <w:numFmt w:val="bullet"/>
      <w:lvlText w:val=""/>
      <w:lvlJc w:val="left"/>
      <w:pPr>
        <w:ind w:left="2029" w:hanging="360"/>
      </w:pPr>
      <w:rPr>
        <w:rFonts w:ascii="Symbol" w:hAnsi="Symbol" w:hint="default"/>
      </w:rPr>
    </w:lvl>
    <w:lvl w:ilvl="4" w:tplc="041F0003" w:tentative="1">
      <w:start w:val="1"/>
      <w:numFmt w:val="bullet"/>
      <w:lvlText w:val="o"/>
      <w:lvlJc w:val="left"/>
      <w:pPr>
        <w:ind w:left="2749" w:hanging="360"/>
      </w:pPr>
      <w:rPr>
        <w:rFonts w:ascii="Courier New" w:hAnsi="Courier New" w:cs="Courier New" w:hint="default"/>
      </w:rPr>
    </w:lvl>
    <w:lvl w:ilvl="5" w:tplc="041F0005" w:tentative="1">
      <w:start w:val="1"/>
      <w:numFmt w:val="bullet"/>
      <w:lvlText w:val=""/>
      <w:lvlJc w:val="left"/>
      <w:pPr>
        <w:ind w:left="3469" w:hanging="360"/>
      </w:pPr>
      <w:rPr>
        <w:rFonts w:ascii="Wingdings" w:hAnsi="Wingdings" w:hint="default"/>
      </w:rPr>
    </w:lvl>
    <w:lvl w:ilvl="6" w:tplc="041F0001" w:tentative="1">
      <w:start w:val="1"/>
      <w:numFmt w:val="bullet"/>
      <w:lvlText w:val=""/>
      <w:lvlJc w:val="left"/>
      <w:pPr>
        <w:ind w:left="4189" w:hanging="360"/>
      </w:pPr>
      <w:rPr>
        <w:rFonts w:ascii="Symbol" w:hAnsi="Symbol" w:hint="default"/>
      </w:rPr>
    </w:lvl>
    <w:lvl w:ilvl="7" w:tplc="041F0003" w:tentative="1">
      <w:start w:val="1"/>
      <w:numFmt w:val="bullet"/>
      <w:lvlText w:val="o"/>
      <w:lvlJc w:val="left"/>
      <w:pPr>
        <w:ind w:left="4909" w:hanging="360"/>
      </w:pPr>
      <w:rPr>
        <w:rFonts w:ascii="Courier New" w:hAnsi="Courier New" w:cs="Courier New" w:hint="default"/>
      </w:rPr>
    </w:lvl>
    <w:lvl w:ilvl="8" w:tplc="041F0005" w:tentative="1">
      <w:start w:val="1"/>
      <w:numFmt w:val="bullet"/>
      <w:lvlText w:val=""/>
      <w:lvlJc w:val="left"/>
      <w:pPr>
        <w:ind w:left="5629" w:hanging="360"/>
      </w:pPr>
      <w:rPr>
        <w:rFonts w:ascii="Wingdings" w:hAnsi="Wingdings" w:hint="default"/>
      </w:rPr>
    </w:lvl>
  </w:abstractNum>
  <w:abstractNum w:abstractNumId="6">
    <w:nsid w:val="17147D91"/>
    <w:multiLevelType w:val="hybridMultilevel"/>
    <w:tmpl w:val="092C29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222713"/>
    <w:multiLevelType w:val="hybridMultilevel"/>
    <w:tmpl w:val="6C6601F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190480"/>
    <w:multiLevelType w:val="hybridMultilevel"/>
    <w:tmpl w:val="C7742B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400D85"/>
    <w:multiLevelType w:val="hybridMultilevel"/>
    <w:tmpl w:val="A7C4850E"/>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10">
    <w:nsid w:val="25450A13"/>
    <w:multiLevelType w:val="hybridMultilevel"/>
    <w:tmpl w:val="1F36C3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55E4BF3"/>
    <w:multiLevelType w:val="hybridMultilevel"/>
    <w:tmpl w:val="F2DEE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617C3B"/>
    <w:multiLevelType w:val="hybridMultilevel"/>
    <w:tmpl w:val="6DC8E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C2D62ED"/>
    <w:multiLevelType w:val="hybridMultilevel"/>
    <w:tmpl w:val="C3EA5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F80F7E"/>
    <w:multiLevelType w:val="hybridMultilevel"/>
    <w:tmpl w:val="301601B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7C145F"/>
    <w:multiLevelType w:val="hybridMultilevel"/>
    <w:tmpl w:val="648259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0605A49"/>
    <w:multiLevelType w:val="hybridMultilevel"/>
    <w:tmpl w:val="C7F6ADC4"/>
    <w:lvl w:ilvl="0" w:tplc="191C90D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2A319D4"/>
    <w:multiLevelType w:val="hybridMultilevel"/>
    <w:tmpl w:val="22F447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4136179"/>
    <w:multiLevelType w:val="hybridMultilevel"/>
    <w:tmpl w:val="4750513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61F51CE"/>
    <w:multiLevelType w:val="hybridMultilevel"/>
    <w:tmpl w:val="015A31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236197"/>
    <w:multiLevelType w:val="hybridMultilevel"/>
    <w:tmpl w:val="3CE6A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77230CA"/>
    <w:multiLevelType w:val="hybridMultilevel"/>
    <w:tmpl w:val="E7507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8E25248"/>
    <w:multiLevelType w:val="hybridMultilevel"/>
    <w:tmpl w:val="A3044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21E1098"/>
    <w:multiLevelType w:val="hybridMultilevel"/>
    <w:tmpl w:val="99389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49B152B"/>
    <w:multiLevelType w:val="hybridMultilevel"/>
    <w:tmpl w:val="A6E644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6571DF"/>
    <w:multiLevelType w:val="hybridMultilevel"/>
    <w:tmpl w:val="A5F0561A"/>
    <w:lvl w:ilvl="0" w:tplc="041F000B">
      <w:start w:val="1"/>
      <w:numFmt w:val="bullet"/>
      <w:lvlText w:val=""/>
      <w:lvlJc w:val="left"/>
      <w:pPr>
        <w:ind w:left="720" w:hanging="360"/>
      </w:pPr>
      <w:rPr>
        <w:rFonts w:ascii="Wingdings" w:hAnsi="Wingdings" w:hint="default"/>
      </w:rPr>
    </w:lvl>
    <w:lvl w:ilvl="1" w:tplc="8828DA4A">
      <w:numFmt w:val="bullet"/>
      <w:lvlText w:val=""/>
      <w:lvlJc w:val="left"/>
      <w:pPr>
        <w:ind w:left="1440" w:hanging="360"/>
      </w:pPr>
      <w:rPr>
        <w:rFonts w:ascii="Symbol" w:eastAsiaTheme="minorHAnsi" w:hAnsi="Symbol"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D7C3183"/>
    <w:multiLevelType w:val="hybridMultilevel"/>
    <w:tmpl w:val="F490CA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F3F455B"/>
    <w:multiLevelType w:val="hybridMultilevel"/>
    <w:tmpl w:val="CF322D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F783E31"/>
    <w:multiLevelType w:val="hybridMultilevel"/>
    <w:tmpl w:val="53A689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B20064A"/>
    <w:multiLevelType w:val="hybridMultilevel"/>
    <w:tmpl w:val="F8D0F7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ED95C45"/>
    <w:multiLevelType w:val="hybridMultilevel"/>
    <w:tmpl w:val="3524F3E0"/>
    <w:lvl w:ilvl="0" w:tplc="041F000B">
      <w:start w:val="1"/>
      <w:numFmt w:val="bullet"/>
      <w:lvlText w:val=""/>
      <w:lvlJc w:val="left"/>
      <w:pPr>
        <w:ind w:left="2160" w:hanging="360"/>
      </w:pPr>
      <w:rPr>
        <w:rFonts w:ascii="Wingdings" w:hAnsi="Wingdings"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1">
    <w:nsid w:val="72A2115E"/>
    <w:multiLevelType w:val="hybridMultilevel"/>
    <w:tmpl w:val="05200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74541633"/>
    <w:multiLevelType w:val="hybridMultilevel"/>
    <w:tmpl w:val="5E46F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8F93AA5"/>
    <w:multiLevelType w:val="hybridMultilevel"/>
    <w:tmpl w:val="2AA2E3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9A21492"/>
    <w:multiLevelType w:val="hybridMultilevel"/>
    <w:tmpl w:val="A476CF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6"/>
  </w:num>
  <w:num w:numId="4">
    <w:abstractNumId w:val="10"/>
  </w:num>
  <w:num w:numId="5">
    <w:abstractNumId w:val="0"/>
  </w:num>
  <w:num w:numId="6">
    <w:abstractNumId w:val="21"/>
  </w:num>
  <w:num w:numId="7">
    <w:abstractNumId w:val="26"/>
  </w:num>
  <w:num w:numId="8">
    <w:abstractNumId w:val="8"/>
  </w:num>
  <w:num w:numId="9">
    <w:abstractNumId w:val="32"/>
  </w:num>
  <w:num w:numId="10">
    <w:abstractNumId w:val="12"/>
  </w:num>
  <w:num w:numId="11">
    <w:abstractNumId w:val="3"/>
  </w:num>
  <w:num w:numId="12">
    <w:abstractNumId w:val="31"/>
  </w:num>
  <w:num w:numId="13">
    <w:abstractNumId w:val="22"/>
  </w:num>
  <w:num w:numId="14">
    <w:abstractNumId w:val="15"/>
  </w:num>
  <w:num w:numId="15">
    <w:abstractNumId w:val="9"/>
  </w:num>
  <w:num w:numId="16">
    <w:abstractNumId w:val="23"/>
  </w:num>
  <w:num w:numId="17">
    <w:abstractNumId w:val="27"/>
  </w:num>
  <w:num w:numId="18">
    <w:abstractNumId w:val="29"/>
  </w:num>
  <w:num w:numId="19">
    <w:abstractNumId w:val="18"/>
  </w:num>
  <w:num w:numId="20">
    <w:abstractNumId w:val="17"/>
  </w:num>
  <w:num w:numId="21">
    <w:abstractNumId w:val="6"/>
  </w:num>
  <w:num w:numId="22">
    <w:abstractNumId w:val="20"/>
  </w:num>
  <w:num w:numId="23">
    <w:abstractNumId w:val="1"/>
  </w:num>
  <w:num w:numId="24">
    <w:abstractNumId w:val="19"/>
  </w:num>
  <w:num w:numId="25">
    <w:abstractNumId w:val="25"/>
  </w:num>
  <w:num w:numId="26">
    <w:abstractNumId w:val="2"/>
  </w:num>
  <w:num w:numId="27">
    <w:abstractNumId w:val="33"/>
  </w:num>
  <w:num w:numId="28">
    <w:abstractNumId w:val="24"/>
  </w:num>
  <w:num w:numId="29">
    <w:abstractNumId w:val="34"/>
  </w:num>
  <w:num w:numId="30">
    <w:abstractNumId w:val="30"/>
  </w:num>
  <w:num w:numId="31">
    <w:abstractNumId w:val="28"/>
  </w:num>
  <w:num w:numId="32">
    <w:abstractNumId w:val="5"/>
  </w:num>
  <w:num w:numId="33">
    <w:abstractNumId w:val="14"/>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91"/>
    <w:rsid w:val="00000449"/>
    <w:rsid w:val="00004C18"/>
    <w:rsid w:val="000172C8"/>
    <w:rsid w:val="00021044"/>
    <w:rsid w:val="0003370A"/>
    <w:rsid w:val="00053DD3"/>
    <w:rsid w:val="000B1EA5"/>
    <w:rsid w:val="000C24AC"/>
    <w:rsid w:val="000C36C0"/>
    <w:rsid w:val="000D69B3"/>
    <w:rsid w:val="000F2773"/>
    <w:rsid w:val="000F320D"/>
    <w:rsid w:val="00100C99"/>
    <w:rsid w:val="00110D74"/>
    <w:rsid w:val="00112F6E"/>
    <w:rsid w:val="00116D1F"/>
    <w:rsid w:val="00120B57"/>
    <w:rsid w:val="00132A17"/>
    <w:rsid w:val="00136DBC"/>
    <w:rsid w:val="00142C69"/>
    <w:rsid w:val="00146098"/>
    <w:rsid w:val="00146DD1"/>
    <w:rsid w:val="00171484"/>
    <w:rsid w:val="0017669E"/>
    <w:rsid w:val="001776D9"/>
    <w:rsid w:val="00184ED5"/>
    <w:rsid w:val="00195CC5"/>
    <w:rsid w:val="001A3C1F"/>
    <w:rsid w:val="001A454A"/>
    <w:rsid w:val="001A6385"/>
    <w:rsid w:val="001B7A58"/>
    <w:rsid w:val="001C0B97"/>
    <w:rsid w:val="001C271E"/>
    <w:rsid w:val="001D1443"/>
    <w:rsid w:val="001E4CB2"/>
    <w:rsid w:val="0020003A"/>
    <w:rsid w:val="0020296E"/>
    <w:rsid w:val="00207816"/>
    <w:rsid w:val="00221330"/>
    <w:rsid w:val="00231B2D"/>
    <w:rsid w:val="00235200"/>
    <w:rsid w:val="00240180"/>
    <w:rsid w:val="00244CB9"/>
    <w:rsid w:val="002547A5"/>
    <w:rsid w:val="00285406"/>
    <w:rsid w:val="0028689E"/>
    <w:rsid w:val="002A029A"/>
    <w:rsid w:val="002B6E29"/>
    <w:rsid w:val="002D2C90"/>
    <w:rsid w:val="002D3ED1"/>
    <w:rsid w:val="002E6E22"/>
    <w:rsid w:val="002F01FF"/>
    <w:rsid w:val="002F6B70"/>
    <w:rsid w:val="00306E51"/>
    <w:rsid w:val="003328CA"/>
    <w:rsid w:val="00335411"/>
    <w:rsid w:val="003405F7"/>
    <w:rsid w:val="00370DE3"/>
    <w:rsid w:val="003D1923"/>
    <w:rsid w:val="003D2456"/>
    <w:rsid w:val="003D51EB"/>
    <w:rsid w:val="003E6273"/>
    <w:rsid w:val="003F6A08"/>
    <w:rsid w:val="003F7849"/>
    <w:rsid w:val="00402B18"/>
    <w:rsid w:val="004033A5"/>
    <w:rsid w:val="00424068"/>
    <w:rsid w:val="004270F2"/>
    <w:rsid w:val="00433C07"/>
    <w:rsid w:val="00435498"/>
    <w:rsid w:val="00444CE4"/>
    <w:rsid w:val="00453EB5"/>
    <w:rsid w:val="004578E2"/>
    <w:rsid w:val="0046787E"/>
    <w:rsid w:val="00485C7F"/>
    <w:rsid w:val="00492442"/>
    <w:rsid w:val="00493D46"/>
    <w:rsid w:val="00495CC6"/>
    <w:rsid w:val="004A1405"/>
    <w:rsid w:val="004A1D81"/>
    <w:rsid w:val="004A2FFA"/>
    <w:rsid w:val="004A4CD7"/>
    <w:rsid w:val="004B20D4"/>
    <w:rsid w:val="004B2C35"/>
    <w:rsid w:val="004B7DF8"/>
    <w:rsid w:val="004D5E11"/>
    <w:rsid w:val="004F2EE9"/>
    <w:rsid w:val="0051029E"/>
    <w:rsid w:val="0051093E"/>
    <w:rsid w:val="00520EBA"/>
    <w:rsid w:val="0052358D"/>
    <w:rsid w:val="0052663C"/>
    <w:rsid w:val="0052763B"/>
    <w:rsid w:val="00535DED"/>
    <w:rsid w:val="0053733D"/>
    <w:rsid w:val="0053780C"/>
    <w:rsid w:val="00546E11"/>
    <w:rsid w:val="00584ADE"/>
    <w:rsid w:val="005A061E"/>
    <w:rsid w:val="005A2FB6"/>
    <w:rsid w:val="005C18EC"/>
    <w:rsid w:val="005C715E"/>
    <w:rsid w:val="005E03A3"/>
    <w:rsid w:val="005E1D3D"/>
    <w:rsid w:val="005E2658"/>
    <w:rsid w:val="005E793D"/>
    <w:rsid w:val="005F3970"/>
    <w:rsid w:val="00613325"/>
    <w:rsid w:val="00642F37"/>
    <w:rsid w:val="006559FA"/>
    <w:rsid w:val="006562DE"/>
    <w:rsid w:val="00661557"/>
    <w:rsid w:val="00674897"/>
    <w:rsid w:val="006C6F8C"/>
    <w:rsid w:val="006D1291"/>
    <w:rsid w:val="006E57C8"/>
    <w:rsid w:val="006F6772"/>
    <w:rsid w:val="006F70F4"/>
    <w:rsid w:val="00700372"/>
    <w:rsid w:val="00702888"/>
    <w:rsid w:val="00714862"/>
    <w:rsid w:val="00715DF7"/>
    <w:rsid w:val="00734A27"/>
    <w:rsid w:val="0075487A"/>
    <w:rsid w:val="0075511F"/>
    <w:rsid w:val="00791B3E"/>
    <w:rsid w:val="007A2A65"/>
    <w:rsid w:val="007A7643"/>
    <w:rsid w:val="007B03FD"/>
    <w:rsid w:val="007B2F82"/>
    <w:rsid w:val="007B325E"/>
    <w:rsid w:val="007B460E"/>
    <w:rsid w:val="007C17C5"/>
    <w:rsid w:val="007E1415"/>
    <w:rsid w:val="007E5710"/>
    <w:rsid w:val="007F5B39"/>
    <w:rsid w:val="0080178E"/>
    <w:rsid w:val="00812AE7"/>
    <w:rsid w:val="0083762E"/>
    <w:rsid w:val="008413F9"/>
    <w:rsid w:val="008636D4"/>
    <w:rsid w:val="00873932"/>
    <w:rsid w:val="0088325E"/>
    <w:rsid w:val="00887608"/>
    <w:rsid w:val="0089097C"/>
    <w:rsid w:val="008C052C"/>
    <w:rsid w:val="008C09D2"/>
    <w:rsid w:val="008E1DE9"/>
    <w:rsid w:val="00900379"/>
    <w:rsid w:val="00911495"/>
    <w:rsid w:val="00912B06"/>
    <w:rsid w:val="00917DE6"/>
    <w:rsid w:val="00924525"/>
    <w:rsid w:val="0093354D"/>
    <w:rsid w:val="009416F3"/>
    <w:rsid w:val="009534D6"/>
    <w:rsid w:val="00957437"/>
    <w:rsid w:val="00960EBA"/>
    <w:rsid w:val="0096431B"/>
    <w:rsid w:val="009708D5"/>
    <w:rsid w:val="00980212"/>
    <w:rsid w:val="00986B0B"/>
    <w:rsid w:val="009B1076"/>
    <w:rsid w:val="009B3FD9"/>
    <w:rsid w:val="009E2310"/>
    <w:rsid w:val="009F736C"/>
    <w:rsid w:val="00A069B6"/>
    <w:rsid w:val="00A14499"/>
    <w:rsid w:val="00A16B3B"/>
    <w:rsid w:val="00A23DF8"/>
    <w:rsid w:val="00A26BF4"/>
    <w:rsid w:val="00A5353C"/>
    <w:rsid w:val="00A54148"/>
    <w:rsid w:val="00A64553"/>
    <w:rsid w:val="00A76905"/>
    <w:rsid w:val="00A80352"/>
    <w:rsid w:val="00A81E14"/>
    <w:rsid w:val="00AB4F4B"/>
    <w:rsid w:val="00AC6089"/>
    <w:rsid w:val="00AD6133"/>
    <w:rsid w:val="00B02E21"/>
    <w:rsid w:val="00B10C37"/>
    <w:rsid w:val="00B12329"/>
    <w:rsid w:val="00B32C70"/>
    <w:rsid w:val="00B4692F"/>
    <w:rsid w:val="00B51D85"/>
    <w:rsid w:val="00B53BC4"/>
    <w:rsid w:val="00B56502"/>
    <w:rsid w:val="00B62733"/>
    <w:rsid w:val="00B65125"/>
    <w:rsid w:val="00B704F6"/>
    <w:rsid w:val="00B7470E"/>
    <w:rsid w:val="00B7705A"/>
    <w:rsid w:val="00B85D94"/>
    <w:rsid w:val="00B95669"/>
    <w:rsid w:val="00BD45C4"/>
    <w:rsid w:val="00BD6722"/>
    <w:rsid w:val="00C03F88"/>
    <w:rsid w:val="00C21D0F"/>
    <w:rsid w:val="00C5119F"/>
    <w:rsid w:val="00C623CC"/>
    <w:rsid w:val="00C66846"/>
    <w:rsid w:val="00C73C20"/>
    <w:rsid w:val="00C835C6"/>
    <w:rsid w:val="00C97C3B"/>
    <w:rsid w:val="00CA7944"/>
    <w:rsid w:val="00CB507B"/>
    <w:rsid w:val="00CD690F"/>
    <w:rsid w:val="00D03325"/>
    <w:rsid w:val="00D12F51"/>
    <w:rsid w:val="00D140C0"/>
    <w:rsid w:val="00D17989"/>
    <w:rsid w:val="00D179F5"/>
    <w:rsid w:val="00D241FC"/>
    <w:rsid w:val="00D2666A"/>
    <w:rsid w:val="00D33BBC"/>
    <w:rsid w:val="00D51FAC"/>
    <w:rsid w:val="00D91032"/>
    <w:rsid w:val="00D958ED"/>
    <w:rsid w:val="00DA0DA6"/>
    <w:rsid w:val="00DA3DFF"/>
    <w:rsid w:val="00DA6E1F"/>
    <w:rsid w:val="00DB65D2"/>
    <w:rsid w:val="00DC12C9"/>
    <w:rsid w:val="00DD706C"/>
    <w:rsid w:val="00DE380F"/>
    <w:rsid w:val="00E02D43"/>
    <w:rsid w:val="00E26452"/>
    <w:rsid w:val="00E26485"/>
    <w:rsid w:val="00E32B78"/>
    <w:rsid w:val="00E443C0"/>
    <w:rsid w:val="00E45D61"/>
    <w:rsid w:val="00E66EA2"/>
    <w:rsid w:val="00E76409"/>
    <w:rsid w:val="00E80D90"/>
    <w:rsid w:val="00E96EFF"/>
    <w:rsid w:val="00EA32DC"/>
    <w:rsid w:val="00EA52C1"/>
    <w:rsid w:val="00EB34FA"/>
    <w:rsid w:val="00EC0F21"/>
    <w:rsid w:val="00EC5A1D"/>
    <w:rsid w:val="00EC66E5"/>
    <w:rsid w:val="00EE74F4"/>
    <w:rsid w:val="00EF661C"/>
    <w:rsid w:val="00F03E58"/>
    <w:rsid w:val="00F05EEB"/>
    <w:rsid w:val="00F21084"/>
    <w:rsid w:val="00F24977"/>
    <w:rsid w:val="00F43B08"/>
    <w:rsid w:val="00F45CDA"/>
    <w:rsid w:val="00F609AA"/>
    <w:rsid w:val="00F67A37"/>
    <w:rsid w:val="00F77EB3"/>
    <w:rsid w:val="00F900F6"/>
    <w:rsid w:val="00F922D9"/>
    <w:rsid w:val="00FA1108"/>
    <w:rsid w:val="00FA6A34"/>
    <w:rsid w:val="00FC5A93"/>
    <w:rsid w:val="00FC613E"/>
    <w:rsid w:val="00FC6B18"/>
    <w:rsid w:val="00FD6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28FDB"/>
  <w15:chartTrackingRefBased/>
  <w15:docId w15:val="{5982E2CB-A398-46B1-968A-BEA4C126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0EBA"/>
    <w:pPr>
      <w:ind w:left="720"/>
      <w:contextualSpacing/>
    </w:pPr>
  </w:style>
  <w:style w:type="table" w:styleId="TabloKlavuzu">
    <w:name w:val="Table Grid"/>
    <w:basedOn w:val="NormalTablo"/>
    <w:uiPriority w:val="39"/>
    <w:rsid w:val="005109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7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A3C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3C1F"/>
  </w:style>
  <w:style w:type="character" w:styleId="SayfaNumaras">
    <w:name w:val="page number"/>
    <w:basedOn w:val="VarsaylanParagrafYazTipi"/>
    <w:uiPriority w:val="99"/>
    <w:semiHidden/>
    <w:unhideWhenUsed/>
    <w:rsid w:val="001A3C1F"/>
  </w:style>
  <w:style w:type="table" w:styleId="DzTablo1">
    <w:name w:val="Plain Table 1"/>
    <w:basedOn w:val="NormalTablo"/>
    <w:uiPriority w:val="41"/>
    <w:rsid w:val="00100C9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A144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4499"/>
    <w:rPr>
      <w:rFonts w:ascii="Segoe UI" w:hAnsi="Segoe UI" w:cs="Segoe UI"/>
      <w:sz w:val="18"/>
      <w:szCs w:val="18"/>
    </w:rPr>
  </w:style>
  <w:style w:type="character" w:customStyle="1" w:styleId="ng-star-inserted">
    <w:name w:val="ng-star-inserted"/>
    <w:basedOn w:val="VarsaylanParagrafYazTipi"/>
    <w:rsid w:val="004D5E11"/>
  </w:style>
  <w:style w:type="paragraph" w:styleId="stbilgi">
    <w:name w:val="header"/>
    <w:basedOn w:val="Normal"/>
    <w:link w:val="stbilgiChar"/>
    <w:uiPriority w:val="99"/>
    <w:unhideWhenUsed/>
    <w:rsid w:val="00F609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60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00304">
      <w:bodyDiv w:val="1"/>
      <w:marLeft w:val="0"/>
      <w:marRight w:val="0"/>
      <w:marTop w:val="0"/>
      <w:marBottom w:val="0"/>
      <w:divBdr>
        <w:top w:val="none" w:sz="0" w:space="0" w:color="auto"/>
        <w:left w:val="none" w:sz="0" w:space="0" w:color="auto"/>
        <w:bottom w:val="none" w:sz="0" w:space="0" w:color="auto"/>
        <w:right w:val="none" w:sz="0" w:space="0" w:color="auto"/>
      </w:divBdr>
    </w:div>
    <w:div w:id="829444530">
      <w:bodyDiv w:val="1"/>
      <w:marLeft w:val="0"/>
      <w:marRight w:val="0"/>
      <w:marTop w:val="0"/>
      <w:marBottom w:val="0"/>
      <w:divBdr>
        <w:top w:val="none" w:sz="0" w:space="0" w:color="auto"/>
        <w:left w:val="none" w:sz="0" w:space="0" w:color="auto"/>
        <w:bottom w:val="none" w:sz="0" w:space="0" w:color="auto"/>
        <w:right w:val="none" w:sz="0" w:space="0" w:color="auto"/>
      </w:divBdr>
    </w:div>
    <w:div w:id="1147237685">
      <w:bodyDiv w:val="1"/>
      <w:marLeft w:val="0"/>
      <w:marRight w:val="0"/>
      <w:marTop w:val="0"/>
      <w:marBottom w:val="0"/>
      <w:divBdr>
        <w:top w:val="none" w:sz="0" w:space="0" w:color="auto"/>
        <w:left w:val="none" w:sz="0" w:space="0" w:color="auto"/>
        <w:bottom w:val="none" w:sz="0" w:space="0" w:color="auto"/>
        <w:right w:val="none" w:sz="0" w:space="0" w:color="auto"/>
      </w:divBdr>
      <w:divsChild>
        <w:div w:id="1129978530">
          <w:marLeft w:val="0"/>
          <w:marRight w:val="0"/>
          <w:marTop w:val="0"/>
          <w:marBottom w:val="0"/>
          <w:divBdr>
            <w:top w:val="none" w:sz="0" w:space="0" w:color="auto"/>
            <w:left w:val="none" w:sz="0" w:space="0" w:color="auto"/>
            <w:bottom w:val="none" w:sz="0" w:space="0" w:color="auto"/>
            <w:right w:val="none" w:sz="0" w:space="0" w:color="auto"/>
          </w:divBdr>
          <w:divsChild>
            <w:div w:id="524709854">
              <w:marLeft w:val="0"/>
              <w:marRight w:val="0"/>
              <w:marTop w:val="0"/>
              <w:marBottom w:val="0"/>
              <w:divBdr>
                <w:top w:val="none" w:sz="0" w:space="0" w:color="auto"/>
                <w:left w:val="none" w:sz="0" w:space="0" w:color="auto"/>
                <w:bottom w:val="none" w:sz="0" w:space="0" w:color="auto"/>
                <w:right w:val="none" w:sz="0" w:space="0" w:color="auto"/>
              </w:divBdr>
              <w:divsChild>
                <w:div w:id="2075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6569">
      <w:bodyDiv w:val="1"/>
      <w:marLeft w:val="0"/>
      <w:marRight w:val="0"/>
      <w:marTop w:val="0"/>
      <w:marBottom w:val="0"/>
      <w:divBdr>
        <w:top w:val="none" w:sz="0" w:space="0" w:color="auto"/>
        <w:left w:val="none" w:sz="0" w:space="0" w:color="auto"/>
        <w:bottom w:val="none" w:sz="0" w:space="0" w:color="auto"/>
        <w:right w:val="none" w:sz="0" w:space="0" w:color="auto"/>
      </w:divBdr>
      <w:divsChild>
        <w:div w:id="158472713">
          <w:marLeft w:val="0"/>
          <w:marRight w:val="0"/>
          <w:marTop w:val="0"/>
          <w:marBottom w:val="0"/>
          <w:divBdr>
            <w:top w:val="none" w:sz="0" w:space="0" w:color="auto"/>
            <w:left w:val="none" w:sz="0" w:space="0" w:color="auto"/>
            <w:bottom w:val="none" w:sz="0" w:space="0" w:color="auto"/>
            <w:right w:val="none" w:sz="0" w:space="0" w:color="auto"/>
          </w:divBdr>
        </w:div>
      </w:divsChild>
    </w:div>
    <w:div w:id="1244220757">
      <w:bodyDiv w:val="1"/>
      <w:marLeft w:val="0"/>
      <w:marRight w:val="0"/>
      <w:marTop w:val="0"/>
      <w:marBottom w:val="0"/>
      <w:divBdr>
        <w:top w:val="none" w:sz="0" w:space="0" w:color="auto"/>
        <w:left w:val="none" w:sz="0" w:space="0" w:color="auto"/>
        <w:bottom w:val="none" w:sz="0" w:space="0" w:color="auto"/>
        <w:right w:val="none" w:sz="0" w:space="0" w:color="auto"/>
      </w:divBdr>
      <w:divsChild>
        <w:div w:id="1466846662">
          <w:marLeft w:val="0"/>
          <w:marRight w:val="0"/>
          <w:marTop w:val="0"/>
          <w:marBottom w:val="0"/>
          <w:divBdr>
            <w:top w:val="none" w:sz="0" w:space="0" w:color="auto"/>
            <w:left w:val="none" w:sz="0" w:space="0" w:color="auto"/>
            <w:bottom w:val="none" w:sz="0" w:space="0" w:color="auto"/>
            <w:right w:val="none" w:sz="0" w:space="0" w:color="auto"/>
          </w:divBdr>
          <w:divsChild>
            <w:div w:id="69931231">
              <w:marLeft w:val="0"/>
              <w:marRight w:val="0"/>
              <w:marTop w:val="0"/>
              <w:marBottom w:val="0"/>
              <w:divBdr>
                <w:top w:val="none" w:sz="0" w:space="0" w:color="auto"/>
                <w:left w:val="none" w:sz="0" w:space="0" w:color="auto"/>
                <w:bottom w:val="none" w:sz="0" w:space="0" w:color="auto"/>
                <w:right w:val="none" w:sz="0" w:space="0" w:color="auto"/>
              </w:divBdr>
              <w:divsChild>
                <w:div w:id="5864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58121">
      <w:bodyDiv w:val="1"/>
      <w:marLeft w:val="0"/>
      <w:marRight w:val="0"/>
      <w:marTop w:val="0"/>
      <w:marBottom w:val="0"/>
      <w:divBdr>
        <w:top w:val="none" w:sz="0" w:space="0" w:color="auto"/>
        <w:left w:val="none" w:sz="0" w:space="0" w:color="auto"/>
        <w:bottom w:val="none" w:sz="0" w:space="0" w:color="auto"/>
        <w:right w:val="none" w:sz="0" w:space="0" w:color="auto"/>
      </w:divBdr>
      <w:divsChild>
        <w:div w:id="334505012">
          <w:marLeft w:val="0"/>
          <w:marRight w:val="0"/>
          <w:marTop w:val="0"/>
          <w:marBottom w:val="0"/>
          <w:divBdr>
            <w:top w:val="none" w:sz="0" w:space="0" w:color="auto"/>
            <w:left w:val="none" w:sz="0" w:space="0" w:color="auto"/>
            <w:bottom w:val="none" w:sz="0" w:space="0" w:color="auto"/>
            <w:right w:val="none" w:sz="0" w:space="0" w:color="auto"/>
          </w:divBdr>
          <w:divsChild>
            <w:div w:id="2036688547">
              <w:marLeft w:val="0"/>
              <w:marRight w:val="0"/>
              <w:marTop w:val="0"/>
              <w:marBottom w:val="0"/>
              <w:divBdr>
                <w:top w:val="none" w:sz="0" w:space="0" w:color="auto"/>
                <w:left w:val="none" w:sz="0" w:space="0" w:color="auto"/>
                <w:bottom w:val="none" w:sz="0" w:space="0" w:color="auto"/>
                <w:right w:val="none" w:sz="0" w:space="0" w:color="auto"/>
              </w:divBdr>
              <w:divsChild>
                <w:div w:id="6035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8F6AC-F7C7-475E-B456-B980D767D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3174</Words>
  <Characters>18093</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DENTS</Company>
  <LinksUpToDate>false</LinksUpToDate>
  <CharactersWithSpaces>21225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AYDOĞAN</dc:creator>
  <cp:keywords/>
  <dc:description/>
  <cp:lastModifiedBy>Yeşim YILMAZ</cp:lastModifiedBy>
  <cp:revision>6</cp:revision>
  <cp:lastPrinted>2025-04-21T07:24:00Z</cp:lastPrinted>
  <dcterms:created xsi:type="dcterms:W3CDTF">2026-05-20T11:18:00Z</dcterms:created>
  <dcterms:modified xsi:type="dcterms:W3CDTF">2026-06-01T08:10:00Z</dcterms:modified>
</cp:coreProperties>
</file>