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2C46" w14:textId="77777777" w:rsidR="004F5A2A" w:rsidRDefault="00000000">
      <w:pPr>
        <w:pStyle w:val="Balk1"/>
        <w:spacing w:before="120" w:after="60"/>
      </w:pPr>
      <w:r>
        <w:t>KARADENİZ TEKNİK ÜNİVERSİTESİ</w:t>
      </w:r>
    </w:p>
    <w:p w14:paraId="28725B8D" w14:textId="77777777" w:rsidR="004F5A2A" w:rsidRDefault="00000000">
      <w:pPr>
        <w:pStyle w:val="Balk1"/>
        <w:spacing w:before="0" w:after="60"/>
      </w:pPr>
      <w:r>
        <w:t>İKTİSADİ VE İDARİ BİLİMLER FAKÜLTESİ</w:t>
      </w:r>
    </w:p>
    <w:p w14:paraId="462EF17C" w14:textId="77777777" w:rsidR="004F5A2A" w:rsidRDefault="00000000">
      <w:pPr>
        <w:pStyle w:val="Balk1"/>
        <w:spacing w:before="0" w:after="60"/>
      </w:pPr>
      <w:r>
        <w:t>ÇALIŞMA EKONOMİSİ VE ENDÜSTRİ İLİŞKİLERİ BÖLÜMÜ</w:t>
      </w:r>
    </w:p>
    <w:p w14:paraId="11F303E8" w14:textId="4BB93536" w:rsidR="004F5A2A" w:rsidRDefault="00000000">
      <w:pPr>
        <w:spacing w:before="60" w:after="200"/>
        <w:jc w:val="center"/>
      </w:pPr>
      <w:r>
        <w:rPr>
          <w:b/>
          <w:bCs/>
          <w:sz w:val="24"/>
          <w:szCs w:val="24"/>
        </w:rPr>
        <w:t xml:space="preserve">AKADEMİK DANIŞMANLIK </w:t>
      </w:r>
      <w:r w:rsidR="001F3B79">
        <w:rPr>
          <w:b/>
          <w:bCs/>
          <w:sz w:val="24"/>
          <w:szCs w:val="24"/>
        </w:rPr>
        <w:t>KILAVUZU</w:t>
      </w:r>
    </w:p>
    <w:p w14:paraId="2C30421E" w14:textId="77777777" w:rsidR="001F3B79" w:rsidRDefault="00000000" w:rsidP="001F3B79">
      <w:pPr>
        <w:spacing w:before="160" w:after="60"/>
      </w:pPr>
      <w:r>
        <w:rPr>
          <w:b/>
          <w:bCs/>
        </w:rPr>
        <w:t xml:space="preserve">MADDE 1 – </w:t>
      </w:r>
      <w:r>
        <w:rPr>
          <w:b/>
          <w:bCs/>
          <w:u w:val="single"/>
        </w:rPr>
        <w:t>Amaç, Kapsam ve Dayanak</w:t>
      </w:r>
    </w:p>
    <w:p w14:paraId="465E2B68" w14:textId="2A5C2626" w:rsidR="004F5A2A" w:rsidRDefault="00000000" w:rsidP="001F3B79">
      <w:pPr>
        <w:spacing w:before="160" w:after="60"/>
      </w:pPr>
      <w:r>
        <w:t>Bu Yönergenin amacı, Karadeniz Teknik Üniversitesi İktisadi ve İdari Bilimler Fakültesi Çalışma Ekonomisi ve Endüstri İlişkileri Bölümü'nde kayıtlı lisans öğrencilerine sunulacak akademik danışmanlık hizmetinin usul ve esaslarını belirlemektir.</w:t>
      </w:r>
    </w:p>
    <w:p w14:paraId="25B404BB" w14:textId="77777777" w:rsidR="004F5A2A" w:rsidRDefault="00000000" w:rsidP="001F3B79">
      <w:pPr>
        <w:spacing w:before="40" w:after="40" w:line="360" w:lineRule="auto"/>
        <w:jc w:val="both"/>
      </w:pPr>
      <w:r>
        <w:t>Bu Yönerge, Bölümde öğrenim gören tüm lisans öğrencilerini ve akademik danışman olarak görevlendirilen öğretim elemanlarını kapsar.</w:t>
      </w:r>
    </w:p>
    <w:p w14:paraId="06264C82" w14:textId="77777777" w:rsidR="004F5A2A" w:rsidRDefault="00000000" w:rsidP="001F3B79">
      <w:pPr>
        <w:spacing w:before="40" w:after="40" w:line="360" w:lineRule="auto"/>
        <w:jc w:val="both"/>
      </w:pPr>
      <w:r>
        <w:t xml:space="preserve">Bu Yönerge; 2547 sayılı Yükseköğretim Kanunu'nun 22/c maddesi, KTÜ </w:t>
      </w:r>
      <w:proofErr w:type="spellStart"/>
      <w:r>
        <w:t>Önlisans</w:t>
      </w:r>
      <w:proofErr w:type="spellEnd"/>
      <w:r>
        <w:t xml:space="preserve"> ve Lisans Eğitim-Öğretim Yönetmeliği'nin 10. maddesi ile KTÜ </w:t>
      </w:r>
      <w:proofErr w:type="spellStart"/>
      <w:r>
        <w:t>Önlisans</w:t>
      </w:r>
      <w:proofErr w:type="spellEnd"/>
      <w:r>
        <w:t xml:space="preserve"> ve Lisans Öğrencileri Akademik Danışmanlığı Yönergesi hükümlerine dayanılarak hazırlanmıştır.</w:t>
      </w:r>
    </w:p>
    <w:p w14:paraId="0651D126" w14:textId="77777777" w:rsidR="004F5A2A" w:rsidRDefault="00000000">
      <w:pPr>
        <w:spacing w:before="160" w:after="60"/>
      </w:pPr>
      <w:r>
        <w:rPr>
          <w:b/>
          <w:bCs/>
        </w:rPr>
        <w:t xml:space="preserve">MADDE 2 – </w:t>
      </w:r>
      <w:r>
        <w:rPr>
          <w:b/>
          <w:bCs/>
          <w:u w:val="single"/>
        </w:rPr>
        <w:t>Tanımlar</w:t>
      </w:r>
    </w:p>
    <w:p w14:paraId="0BD161F2" w14:textId="347DAF7E" w:rsidR="004F5A2A" w:rsidRDefault="00000000" w:rsidP="001F3B79">
      <w:pPr>
        <w:spacing w:before="40" w:after="40" w:line="360" w:lineRule="auto"/>
        <w:jc w:val="both"/>
      </w:pPr>
      <w:r>
        <w:t>Bu Yönergede geçen;</w:t>
      </w:r>
    </w:p>
    <w:p w14:paraId="7AA72ACC" w14:textId="77777777" w:rsidR="004F5A2A" w:rsidRDefault="00000000">
      <w:pPr>
        <w:pStyle w:val="ListeParagraf"/>
        <w:numPr>
          <w:ilvl w:val="0"/>
          <w:numId w:val="3"/>
        </w:numPr>
        <w:spacing w:before="30" w:after="30" w:line="360" w:lineRule="auto"/>
        <w:jc w:val="both"/>
      </w:pPr>
      <w:r>
        <w:t>Bölüm: Çalışma Ekonomisi ve Endüstri İlişkileri Bölümü'nü,</w:t>
      </w:r>
    </w:p>
    <w:p w14:paraId="7A21C28D" w14:textId="77777777" w:rsidR="004F5A2A" w:rsidRDefault="00000000">
      <w:pPr>
        <w:pStyle w:val="ListeParagraf"/>
        <w:numPr>
          <w:ilvl w:val="0"/>
          <w:numId w:val="3"/>
        </w:numPr>
        <w:spacing w:before="30" w:after="30" w:line="360" w:lineRule="auto"/>
        <w:jc w:val="both"/>
      </w:pPr>
      <w:r>
        <w:t>Bölüm Başkanı: Çalışma Ekonomisi ve Endüstri İlişkileri Bölümü Başkanı'nı,</w:t>
      </w:r>
    </w:p>
    <w:p w14:paraId="7C319162" w14:textId="77777777" w:rsidR="004F5A2A" w:rsidRDefault="00000000">
      <w:pPr>
        <w:pStyle w:val="ListeParagraf"/>
        <w:numPr>
          <w:ilvl w:val="0"/>
          <w:numId w:val="3"/>
        </w:numPr>
        <w:spacing w:before="30" w:after="30" w:line="360" w:lineRule="auto"/>
        <w:jc w:val="both"/>
      </w:pPr>
      <w:r>
        <w:t>Öğrenci: Bölümde lisans düzeyinde öğrenim gören kayıtlı öğrencileri,</w:t>
      </w:r>
    </w:p>
    <w:p w14:paraId="14A347AD" w14:textId="77777777" w:rsidR="004F5A2A" w:rsidRDefault="00000000">
      <w:pPr>
        <w:pStyle w:val="ListeParagraf"/>
        <w:numPr>
          <w:ilvl w:val="0"/>
          <w:numId w:val="3"/>
        </w:numPr>
        <w:spacing w:before="30" w:after="30" w:line="360" w:lineRule="auto"/>
        <w:jc w:val="both"/>
      </w:pPr>
      <w:r>
        <w:t>Danışman: Birinci sınıftan itibaren belirli bir öğrenci grubunun akademik ve kariyer gelişimini takip etmek, bu süreçte gerekli yönlendirme ve desteği sağlamak üzere görevlendirilen öğretim elemanını,</w:t>
      </w:r>
    </w:p>
    <w:p w14:paraId="5701810D" w14:textId="4CEC8C0B" w:rsidR="004F5A2A" w:rsidRDefault="00000000">
      <w:pPr>
        <w:pStyle w:val="ListeParagraf"/>
        <w:numPr>
          <w:ilvl w:val="0"/>
          <w:numId w:val="3"/>
        </w:numPr>
        <w:spacing w:before="30" w:after="30" w:line="360" w:lineRule="auto"/>
        <w:jc w:val="both"/>
      </w:pPr>
      <w:r>
        <w:t>Danışmanlık Görüşmesi: Danışman ile öğrenci arasında akademik gelişimin, ders planlamasının ve kariyer hedeflerinin değerlendirildiği</w:t>
      </w:r>
      <w:r w:rsidR="001F3B79">
        <w:t xml:space="preserve"> </w:t>
      </w:r>
      <w:r>
        <w:t>görüşmeyi,</w:t>
      </w:r>
    </w:p>
    <w:p w14:paraId="6FC0BB51" w14:textId="392A80C8" w:rsidR="004F5A2A" w:rsidRDefault="00000000">
      <w:pPr>
        <w:pStyle w:val="ListeParagraf"/>
        <w:numPr>
          <w:ilvl w:val="0"/>
          <w:numId w:val="3"/>
        </w:numPr>
        <w:spacing w:before="30" w:after="30" w:line="360" w:lineRule="auto"/>
        <w:jc w:val="both"/>
      </w:pPr>
      <w:r>
        <w:t>Danışman-Öğrenci Görüşme Tutanağı: Her görüşmenin içeriğini ve alınan kararları kayıt altına almak üzere Bölüm Başkanlığı tarafından belirlenen standardize formu</w:t>
      </w:r>
    </w:p>
    <w:p w14:paraId="4FDF0C55" w14:textId="77777777" w:rsidR="004F5A2A" w:rsidRDefault="00000000">
      <w:pPr>
        <w:spacing w:before="60" w:after="60" w:line="360" w:lineRule="auto"/>
        <w:jc w:val="both"/>
      </w:pPr>
      <w:proofErr w:type="gramStart"/>
      <w:r>
        <w:t>ifade</w:t>
      </w:r>
      <w:proofErr w:type="gramEnd"/>
      <w:r>
        <w:t xml:space="preserve"> eder.</w:t>
      </w:r>
    </w:p>
    <w:p w14:paraId="3AE90719" w14:textId="77777777" w:rsidR="004F5A2A" w:rsidRDefault="00000000">
      <w:pPr>
        <w:spacing w:before="160" w:after="60"/>
      </w:pPr>
      <w:r>
        <w:rPr>
          <w:b/>
          <w:bCs/>
        </w:rPr>
        <w:t xml:space="preserve">MADDE 3 – </w:t>
      </w:r>
      <w:r>
        <w:rPr>
          <w:b/>
          <w:bCs/>
          <w:u w:val="single"/>
        </w:rPr>
        <w:t>Danışman Görevlendirmesi</w:t>
      </w:r>
    </w:p>
    <w:p w14:paraId="18C22B57" w14:textId="0EFCED54" w:rsidR="004F5A2A" w:rsidRDefault="00000000" w:rsidP="001F3B79">
      <w:pPr>
        <w:spacing w:before="40" w:after="40" w:line="360" w:lineRule="auto"/>
        <w:jc w:val="both"/>
      </w:pPr>
      <w:r>
        <w:t>Her öğrenciye, Bölüme kayıt yaptırdığı birinci akademik yılın başında, Bölüm Başkanı tarafından bir akademik danışman görevlendirilir. Danışman ataması, öğrencinin mezun olacağı tarihe kadar sürer; zorunlu olmadıkça değiştirilmez.</w:t>
      </w:r>
    </w:p>
    <w:p w14:paraId="6C05799A" w14:textId="77777777" w:rsidR="004F5A2A" w:rsidRDefault="00000000" w:rsidP="001F3B79">
      <w:pPr>
        <w:spacing w:before="40" w:after="40" w:line="360" w:lineRule="auto"/>
        <w:jc w:val="both"/>
      </w:pPr>
      <w:r>
        <w:t>Danışman görevlendirmesinde, her öğretim elemanına dengeli sayıda öğrenci düşecek biçimde eşit dağılım ilkesine riayet edilir.</w:t>
      </w:r>
    </w:p>
    <w:p w14:paraId="2916F059" w14:textId="77777777" w:rsidR="004F5A2A" w:rsidRDefault="00000000" w:rsidP="001F3B79">
      <w:pPr>
        <w:spacing w:before="40" w:after="40" w:line="360" w:lineRule="auto"/>
        <w:jc w:val="both"/>
      </w:pPr>
      <w:r>
        <w:t>Danışmanın görevden ayrılması, uzun süreli izin veya benzeri zorunlu hallerde Bölüm Başkanı tarafından gecikmeksizin yeni bir danışman görevlendirilir ve mevcut öğrenci dosyaları ile izleme kayıtları yeni danışmana eksiksiz devredilir.</w:t>
      </w:r>
    </w:p>
    <w:p w14:paraId="700F5348" w14:textId="77777777" w:rsidR="004F5A2A" w:rsidRDefault="00000000" w:rsidP="001F3B79">
      <w:pPr>
        <w:spacing w:before="40" w:after="40" w:line="360" w:lineRule="auto"/>
        <w:jc w:val="both"/>
      </w:pPr>
      <w:r>
        <w:lastRenderedPageBreak/>
        <w:t>Danışman-öğrenci eşleştirmeleri öğrenci bilgi sistemine işlenerek öğrencilere duyurulur.</w:t>
      </w:r>
    </w:p>
    <w:p w14:paraId="16FADFE7" w14:textId="77777777" w:rsidR="004F5A2A" w:rsidRDefault="00000000">
      <w:pPr>
        <w:spacing w:before="160" w:after="60"/>
      </w:pPr>
      <w:r>
        <w:rPr>
          <w:b/>
          <w:bCs/>
        </w:rPr>
        <w:t xml:space="preserve">MADDE 4 – </w:t>
      </w:r>
      <w:r>
        <w:rPr>
          <w:b/>
          <w:bCs/>
          <w:u w:val="single"/>
        </w:rPr>
        <w:t>Danışmanın Görev ve Sorumlulukları</w:t>
      </w:r>
    </w:p>
    <w:p w14:paraId="316C663A" w14:textId="77777777" w:rsidR="004F5A2A" w:rsidRDefault="00000000" w:rsidP="001F3B79">
      <w:pPr>
        <w:spacing w:before="40" w:after="40" w:line="360" w:lineRule="auto"/>
        <w:jc w:val="both"/>
      </w:pPr>
      <w:r>
        <w:t>Danışman, aşağıda belirtilen görev ve sorumlulukları yerine getirmekle yükümlüdür:</w:t>
      </w:r>
    </w:p>
    <w:p w14:paraId="269A9996" w14:textId="4AD3EA25" w:rsidR="004F5A2A" w:rsidRDefault="00000000" w:rsidP="001F3B79">
      <w:pPr>
        <w:pStyle w:val="ListeParagraf"/>
        <w:numPr>
          <w:ilvl w:val="0"/>
          <w:numId w:val="5"/>
        </w:numPr>
        <w:spacing w:before="30" w:after="30" w:line="360" w:lineRule="auto"/>
        <w:jc w:val="both"/>
      </w:pPr>
      <w:r>
        <w:t>Birinci sınıf öğrencilerinin Bölüm ve Üniversiteyle ilgili mevzuat, idari işleyiş, ders planı ve kampüs olanakları hakkında yıl başında bilgilendirilmesi amacıyla yönelim toplantısı düzenlemek.</w:t>
      </w:r>
    </w:p>
    <w:p w14:paraId="1402D328" w14:textId="77777777" w:rsidR="004F5A2A" w:rsidRDefault="00000000" w:rsidP="001F3B79">
      <w:pPr>
        <w:pStyle w:val="ListeParagraf"/>
        <w:numPr>
          <w:ilvl w:val="0"/>
          <w:numId w:val="5"/>
        </w:numPr>
        <w:spacing w:before="30" w:after="30" w:line="360" w:lineRule="auto"/>
        <w:jc w:val="both"/>
      </w:pPr>
      <w:r>
        <w:t>Her yarıyıl başında öğrencilerin ders seçimi ve kayıt işlemlerinde akademik müfredat çerçevesinde rehberlik etmek.</w:t>
      </w:r>
    </w:p>
    <w:p w14:paraId="4B6B59D5" w14:textId="77777777" w:rsidR="004F5A2A" w:rsidRDefault="00000000" w:rsidP="001F3B79">
      <w:pPr>
        <w:pStyle w:val="ListeParagraf"/>
        <w:numPr>
          <w:ilvl w:val="0"/>
          <w:numId w:val="5"/>
        </w:numPr>
        <w:spacing w:before="30" w:after="30" w:line="360" w:lineRule="auto"/>
        <w:jc w:val="both"/>
      </w:pPr>
      <w:r>
        <w:t>Değişim programları, staj olanakları, burs ve kariyer planlama konularında öğrencileri yönlendirmek; akademik ve mesleki hedeflerine uygun kısa ve uzun vadeli planlar geliştirmelerine destek olmak.</w:t>
      </w:r>
    </w:p>
    <w:p w14:paraId="706211F9" w14:textId="77777777" w:rsidR="004F5A2A" w:rsidRDefault="00000000" w:rsidP="001F3B79">
      <w:pPr>
        <w:pStyle w:val="ListeParagraf"/>
        <w:numPr>
          <w:ilvl w:val="0"/>
          <w:numId w:val="5"/>
        </w:numPr>
        <w:spacing w:before="30" w:after="30" w:line="360" w:lineRule="auto"/>
        <w:jc w:val="both"/>
      </w:pPr>
      <w:r>
        <w:t>Konferans, sempozyum, seminer ve öğrenci kulüpleri gibi akademik etkinlikleri öğrencilerle paylaşarak mesleki gelişimlerine katkı sunmak.</w:t>
      </w:r>
    </w:p>
    <w:p w14:paraId="7D58763D" w14:textId="77777777" w:rsidR="004F5A2A" w:rsidRDefault="00000000" w:rsidP="001F3B79">
      <w:pPr>
        <w:pStyle w:val="ListeParagraf"/>
        <w:numPr>
          <w:ilvl w:val="0"/>
          <w:numId w:val="5"/>
        </w:numPr>
        <w:spacing w:before="30" w:after="30" w:line="360" w:lineRule="auto"/>
        <w:jc w:val="both"/>
      </w:pPr>
      <w:r>
        <w:t>Haftada en az bir ders saatini danışmanlık görüşmelerine ayırmak ve bu saatleri akademik takvim dönemleri başında ilan etmek.</w:t>
      </w:r>
    </w:p>
    <w:p w14:paraId="45BCFADF" w14:textId="77777777" w:rsidR="004F5A2A" w:rsidRDefault="00000000">
      <w:pPr>
        <w:spacing w:before="160" w:after="60"/>
      </w:pPr>
      <w:r>
        <w:rPr>
          <w:b/>
          <w:bCs/>
        </w:rPr>
        <w:t xml:space="preserve">MADDE 5 – </w:t>
      </w:r>
      <w:r>
        <w:rPr>
          <w:b/>
          <w:bCs/>
          <w:u w:val="single"/>
        </w:rPr>
        <w:t>Zorunlu Dönemlik Görüşme ve Belgeleme</w:t>
      </w:r>
    </w:p>
    <w:p w14:paraId="7DF10876" w14:textId="0489C8C2" w:rsidR="004F5A2A" w:rsidRDefault="00000000" w:rsidP="001F3B79">
      <w:pPr>
        <w:spacing w:before="40" w:after="40" w:line="360" w:lineRule="auto"/>
        <w:jc w:val="both"/>
      </w:pPr>
      <w:r>
        <w:t>Her danışman, her yarıyılda en az bir kez, danışmanı olduğu her öğrenci ile bireysel görüşme yapma</w:t>
      </w:r>
      <w:r w:rsidR="001F3B79">
        <w:t>lıdır</w:t>
      </w:r>
      <w:r>
        <w:t>. Bu görüşme; öğrencinin o döneme ait akademik performansının, ders planlamasının ve kariyer gelişiminin bir bütün olarak ele alındığı yapılandırılmış bir değerlendirme niteliği taşır.</w:t>
      </w:r>
    </w:p>
    <w:p w14:paraId="22DE93B3" w14:textId="77645321" w:rsidR="004F5A2A" w:rsidRDefault="00000000" w:rsidP="001F3B79">
      <w:pPr>
        <w:spacing w:before="40" w:after="40" w:line="360" w:lineRule="auto"/>
        <w:jc w:val="both"/>
      </w:pPr>
      <w:r>
        <w:t>Her görüşme, Bölüm Başkanlığı'nca belirlenen 'Danışman-Öğrenci Görüşme Tutanağı' ile belgelenir. Tutanakta en az şu bilgilere yer verilir:</w:t>
      </w:r>
    </w:p>
    <w:p w14:paraId="4FD50508" w14:textId="49E32C6E" w:rsidR="004F5A2A" w:rsidRDefault="00000000" w:rsidP="001F3B79">
      <w:pPr>
        <w:pStyle w:val="ListeParagraf"/>
        <w:numPr>
          <w:ilvl w:val="0"/>
          <w:numId w:val="7"/>
        </w:numPr>
        <w:spacing w:before="30" w:after="30" w:line="360" w:lineRule="auto"/>
        <w:jc w:val="both"/>
      </w:pPr>
      <w:r>
        <w:t>Görüşmenin tarihi ve süresi,</w:t>
      </w:r>
    </w:p>
    <w:p w14:paraId="31F825D4" w14:textId="77777777" w:rsidR="004F5A2A" w:rsidRDefault="00000000" w:rsidP="001F3B79">
      <w:pPr>
        <w:pStyle w:val="ListeParagraf"/>
        <w:numPr>
          <w:ilvl w:val="0"/>
          <w:numId w:val="7"/>
        </w:numPr>
        <w:spacing w:before="30" w:after="30" w:line="360" w:lineRule="auto"/>
        <w:jc w:val="both"/>
      </w:pPr>
      <w:r>
        <w:t>Görüşülen konular ve değerlendirmeler,</w:t>
      </w:r>
    </w:p>
    <w:p w14:paraId="17D006CB" w14:textId="77777777" w:rsidR="004F5A2A" w:rsidRDefault="00000000" w:rsidP="001F3B79">
      <w:pPr>
        <w:pStyle w:val="ListeParagraf"/>
        <w:numPr>
          <w:ilvl w:val="0"/>
          <w:numId w:val="7"/>
        </w:numPr>
        <w:spacing w:before="30" w:after="30" w:line="360" w:lineRule="auto"/>
        <w:jc w:val="both"/>
      </w:pPr>
      <w:r>
        <w:t>Önerilen aksiyonlar ve takip edilecek hedefler,</w:t>
      </w:r>
    </w:p>
    <w:p w14:paraId="22A145E2" w14:textId="77777777" w:rsidR="004F5A2A" w:rsidRDefault="00000000" w:rsidP="001F3B79">
      <w:pPr>
        <w:pStyle w:val="ListeParagraf"/>
        <w:numPr>
          <w:ilvl w:val="0"/>
          <w:numId w:val="7"/>
        </w:numPr>
        <w:spacing w:before="30" w:after="30" w:line="360" w:lineRule="auto"/>
        <w:jc w:val="both"/>
      </w:pPr>
      <w:r>
        <w:t>Danışman ve öğrencinin imzaları.</w:t>
      </w:r>
    </w:p>
    <w:p w14:paraId="2002A20E" w14:textId="77777777" w:rsidR="004F5A2A" w:rsidRDefault="00000000" w:rsidP="001F3B79">
      <w:pPr>
        <w:spacing w:before="40" w:after="40" w:line="360" w:lineRule="auto"/>
        <w:jc w:val="both"/>
      </w:pPr>
      <w:r>
        <w:t>Tamamlanan tutanaklar, danışman tarafından hem öğrencinin fiziksel dosyasında hem de Bölüm Başkanlığı'na iletilen dijital kayıtta muhafaza edilir.</w:t>
      </w:r>
    </w:p>
    <w:p w14:paraId="200FBA58" w14:textId="77777777" w:rsidR="004F5A2A" w:rsidRDefault="00000000" w:rsidP="001F3B79">
      <w:pPr>
        <w:spacing w:before="40" w:after="40" w:line="360" w:lineRule="auto"/>
        <w:jc w:val="both"/>
      </w:pPr>
      <w:r>
        <w:t>Görüşmelerin gerçekleştirilip gerçekleştirilmediği ve tutanakların teslim edilip edilmediği, Bölüm Başkanlığı tarafından her yarıyıl sonunda denetlenir.</w:t>
      </w:r>
    </w:p>
    <w:p w14:paraId="166C91D8" w14:textId="77777777" w:rsidR="004F5A2A" w:rsidRDefault="00000000">
      <w:pPr>
        <w:spacing w:before="160" w:after="60"/>
      </w:pPr>
      <w:r>
        <w:rPr>
          <w:b/>
          <w:bCs/>
        </w:rPr>
        <w:t xml:space="preserve">MADDE 6 – </w:t>
      </w:r>
      <w:r>
        <w:rPr>
          <w:b/>
          <w:bCs/>
          <w:u w:val="single"/>
        </w:rPr>
        <w:t>Sürekli Takip ve Uzun Vadeli Gelişim</w:t>
      </w:r>
    </w:p>
    <w:p w14:paraId="5E23D712" w14:textId="77777777" w:rsidR="004F5A2A" w:rsidRDefault="00000000" w:rsidP="001F3B79">
      <w:pPr>
        <w:spacing w:before="40" w:after="40" w:line="360" w:lineRule="auto"/>
        <w:jc w:val="both"/>
      </w:pPr>
      <w:r>
        <w:t>Danışman-öğrenci ilişkisinin dört yıl boyunca kesintisiz sürmesi, öğrencinin akademik ve kişisel gelişiminin bütüncül biçimde izlenmesini esas alır. Bu doğrultuda danışman;</w:t>
      </w:r>
    </w:p>
    <w:p w14:paraId="1FFEB1F2" w14:textId="7400170A" w:rsidR="004F5A2A" w:rsidRDefault="00000000" w:rsidP="001F3B79">
      <w:pPr>
        <w:pStyle w:val="ListeParagraf"/>
        <w:numPr>
          <w:ilvl w:val="0"/>
          <w:numId w:val="8"/>
        </w:numPr>
        <w:spacing w:before="30" w:after="30" w:line="360" w:lineRule="auto"/>
        <w:jc w:val="both"/>
      </w:pPr>
      <w:r>
        <w:t>Dört yıllık süreç boyunca öğrencinin akademik performansındaki değişimleri, güçlü ve gelişime açık yönlerini kayıt altında tutarak dönemden döneme sistematik bir gelişim haritası oluşturur.</w:t>
      </w:r>
    </w:p>
    <w:p w14:paraId="08FD53AE" w14:textId="77777777" w:rsidR="004F5A2A" w:rsidRDefault="00000000" w:rsidP="001F3B79">
      <w:pPr>
        <w:pStyle w:val="ListeParagraf"/>
        <w:numPr>
          <w:ilvl w:val="0"/>
          <w:numId w:val="8"/>
        </w:numPr>
        <w:spacing w:before="30" w:after="30" w:line="360" w:lineRule="auto"/>
        <w:jc w:val="both"/>
      </w:pPr>
      <w:r>
        <w:lastRenderedPageBreak/>
        <w:t>Öğrencinin kariyer hedeflerini ve mesleki ilgi alanlarını zamanla derinleştirerek somut adımlara dönüştürmesine destek olur; bu amaçla kariyer danışmanlığı, lisansüstü eğitim fırsatları ve sektör bağlantıları konusunda yönlendirme yapar.</w:t>
      </w:r>
    </w:p>
    <w:p w14:paraId="797FE79D" w14:textId="77777777" w:rsidR="004F5A2A" w:rsidRDefault="00000000" w:rsidP="001F3B79">
      <w:pPr>
        <w:pStyle w:val="ListeParagraf"/>
        <w:numPr>
          <w:ilvl w:val="0"/>
          <w:numId w:val="8"/>
        </w:numPr>
        <w:spacing w:before="30" w:after="30" w:line="360" w:lineRule="auto"/>
        <w:jc w:val="both"/>
      </w:pPr>
      <w:r>
        <w:t>Akademik güçlükle karşılaşan öğrencileri zamanında tespit ederek ilgili birimlerle iş birliği yapar ve gerektiğinde Bölüm Başkanlığı'nı bilgilendirir.</w:t>
      </w:r>
    </w:p>
    <w:p w14:paraId="3AE57516" w14:textId="77777777" w:rsidR="004F5A2A" w:rsidRDefault="00000000" w:rsidP="001F3B79">
      <w:pPr>
        <w:spacing w:before="40" w:after="40" w:line="360" w:lineRule="auto"/>
        <w:jc w:val="both"/>
      </w:pPr>
      <w:r>
        <w:t>Danışman değişikliği zorunlu olduğunda, yeni danışman önceki dönemlere ait tüm tutanakları ve gelişim kayıtlarını inceleyerek süreklilik ilkesini güvence altına alır.</w:t>
      </w:r>
    </w:p>
    <w:p w14:paraId="4BF0494A" w14:textId="29CD2F19" w:rsidR="004F5A2A" w:rsidRDefault="00000000">
      <w:pPr>
        <w:spacing w:before="160" w:after="60"/>
      </w:pPr>
      <w:r>
        <w:rPr>
          <w:b/>
          <w:bCs/>
        </w:rPr>
        <w:t xml:space="preserve">MADDE </w:t>
      </w:r>
      <w:r w:rsidR="001F3B79">
        <w:rPr>
          <w:b/>
          <w:bCs/>
        </w:rPr>
        <w:t>7</w:t>
      </w:r>
      <w:r>
        <w:rPr>
          <w:b/>
          <w:bCs/>
        </w:rPr>
        <w:t xml:space="preserve"> – </w:t>
      </w:r>
      <w:r>
        <w:rPr>
          <w:b/>
          <w:bCs/>
          <w:u w:val="single"/>
        </w:rPr>
        <w:t>Yönergede Hüküm Bulunmayan Haller</w:t>
      </w:r>
    </w:p>
    <w:p w14:paraId="5C3888FA" w14:textId="77777777" w:rsidR="004F5A2A" w:rsidRDefault="00000000" w:rsidP="001F3B79">
      <w:pPr>
        <w:pStyle w:val="ListeParagraf"/>
        <w:numPr>
          <w:ilvl w:val="0"/>
          <w:numId w:val="4"/>
        </w:numPr>
        <w:spacing w:before="40" w:after="40" w:line="360" w:lineRule="auto"/>
        <w:jc w:val="both"/>
      </w:pPr>
      <w:r>
        <w:t xml:space="preserve">Bu Yönergede hüküm bulunmayan durumlarda KTÜ </w:t>
      </w:r>
      <w:proofErr w:type="spellStart"/>
      <w:r>
        <w:t>Önlisans</w:t>
      </w:r>
      <w:proofErr w:type="spellEnd"/>
      <w:r>
        <w:t xml:space="preserve"> ve Lisans Öğrencileri Akademik Danışmanlığı Yönergesi ve ilgili mevzuat hükümleri uygulanır.</w:t>
      </w:r>
    </w:p>
    <w:p w14:paraId="31EEBF02" w14:textId="3F94A301" w:rsidR="004F5A2A" w:rsidRDefault="004F5A2A">
      <w:pPr>
        <w:spacing w:before="20" w:after="40"/>
        <w:jc w:val="right"/>
      </w:pPr>
    </w:p>
    <w:sectPr w:rsidR="004F5A2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605E" w14:textId="77777777" w:rsidR="003436B4" w:rsidRDefault="003436B4">
      <w:r>
        <w:separator/>
      </w:r>
    </w:p>
  </w:endnote>
  <w:endnote w:type="continuationSeparator" w:id="0">
    <w:p w14:paraId="1F3AE20E" w14:textId="77777777" w:rsidR="003436B4" w:rsidRDefault="0034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673" w14:textId="0E9A2377" w:rsidR="004F5A2A" w:rsidRDefault="004F5A2A">
    <w:pPr>
      <w:pBdr>
        <w:top w:val="single" w:sz="4" w:space="4" w:color="333333"/>
      </w:pBdr>
      <w:tabs>
        <w:tab w:val="right" w:pos="9026"/>
      </w:tabs>
      <w:spacing w:before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9B73" w14:textId="77777777" w:rsidR="003436B4" w:rsidRDefault="003436B4">
      <w:r>
        <w:separator/>
      </w:r>
    </w:p>
  </w:footnote>
  <w:footnote w:type="continuationSeparator" w:id="0">
    <w:p w14:paraId="4A6DD752" w14:textId="77777777" w:rsidR="003436B4" w:rsidRDefault="0034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A8B6" w14:textId="36E454EF" w:rsidR="004F5A2A" w:rsidRDefault="004F5A2A">
    <w:pPr>
      <w:pBdr>
        <w:bottom w:val="single" w:sz="4" w:space="4" w:color="333333"/>
      </w:pBdr>
      <w:spacing w:after="1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881"/>
    <w:multiLevelType w:val="hybridMultilevel"/>
    <w:tmpl w:val="7D825208"/>
    <w:lvl w:ilvl="0" w:tplc="C83C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C5C2F"/>
    <w:multiLevelType w:val="hybridMultilevel"/>
    <w:tmpl w:val="965A7854"/>
    <w:lvl w:ilvl="0" w:tplc="AECE962E">
      <w:start w:val="1"/>
      <w:numFmt w:val="decimal"/>
      <w:lvlText w:val="(%1)"/>
      <w:lvlJc w:val="left"/>
      <w:pPr>
        <w:ind w:left="720" w:hanging="360"/>
      </w:pPr>
    </w:lvl>
    <w:lvl w:ilvl="1" w:tplc="D1DC7C58">
      <w:numFmt w:val="decimal"/>
      <w:lvlText w:val=""/>
      <w:lvlJc w:val="left"/>
    </w:lvl>
    <w:lvl w:ilvl="2" w:tplc="B1CC71B2">
      <w:numFmt w:val="decimal"/>
      <w:lvlText w:val=""/>
      <w:lvlJc w:val="left"/>
    </w:lvl>
    <w:lvl w:ilvl="3" w:tplc="39AE540A">
      <w:numFmt w:val="decimal"/>
      <w:lvlText w:val=""/>
      <w:lvlJc w:val="left"/>
    </w:lvl>
    <w:lvl w:ilvl="4" w:tplc="934EC09A">
      <w:numFmt w:val="decimal"/>
      <w:lvlText w:val=""/>
      <w:lvlJc w:val="left"/>
    </w:lvl>
    <w:lvl w:ilvl="5" w:tplc="7270D1B2">
      <w:numFmt w:val="decimal"/>
      <w:lvlText w:val=""/>
      <w:lvlJc w:val="left"/>
    </w:lvl>
    <w:lvl w:ilvl="6" w:tplc="265620E6">
      <w:numFmt w:val="decimal"/>
      <w:lvlText w:val=""/>
      <w:lvlJc w:val="left"/>
    </w:lvl>
    <w:lvl w:ilvl="7" w:tplc="95B00A46">
      <w:numFmt w:val="decimal"/>
      <w:lvlText w:val=""/>
      <w:lvlJc w:val="left"/>
    </w:lvl>
    <w:lvl w:ilvl="8" w:tplc="6400C62E">
      <w:numFmt w:val="decimal"/>
      <w:lvlText w:val=""/>
      <w:lvlJc w:val="left"/>
    </w:lvl>
  </w:abstractNum>
  <w:abstractNum w:abstractNumId="2" w15:restartNumberingAfterBreak="0">
    <w:nsid w:val="0EF215CC"/>
    <w:multiLevelType w:val="hybridMultilevel"/>
    <w:tmpl w:val="ABD82668"/>
    <w:lvl w:ilvl="0" w:tplc="68C4AB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0500"/>
    <w:multiLevelType w:val="hybridMultilevel"/>
    <w:tmpl w:val="4A2256C8"/>
    <w:lvl w:ilvl="0" w:tplc="339E7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5A56BA"/>
    <w:multiLevelType w:val="hybridMultilevel"/>
    <w:tmpl w:val="D7A44E3E"/>
    <w:lvl w:ilvl="0" w:tplc="0F966B2C">
      <w:start w:val="1"/>
      <w:numFmt w:val="lowerLetter"/>
      <w:lvlText w:val="%1)"/>
      <w:lvlJc w:val="left"/>
      <w:pPr>
        <w:ind w:left="1080" w:hanging="360"/>
      </w:pPr>
    </w:lvl>
    <w:lvl w:ilvl="1" w:tplc="D5083EA0">
      <w:numFmt w:val="decimal"/>
      <w:lvlText w:val=""/>
      <w:lvlJc w:val="left"/>
    </w:lvl>
    <w:lvl w:ilvl="2" w:tplc="DAB2605A">
      <w:numFmt w:val="decimal"/>
      <w:lvlText w:val=""/>
      <w:lvlJc w:val="left"/>
    </w:lvl>
    <w:lvl w:ilvl="3" w:tplc="F01AB5BA">
      <w:numFmt w:val="decimal"/>
      <w:lvlText w:val=""/>
      <w:lvlJc w:val="left"/>
    </w:lvl>
    <w:lvl w:ilvl="4" w:tplc="5630C1B0">
      <w:numFmt w:val="decimal"/>
      <w:lvlText w:val=""/>
      <w:lvlJc w:val="left"/>
    </w:lvl>
    <w:lvl w:ilvl="5" w:tplc="025E282C">
      <w:numFmt w:val="decimal"/>
      <w:lvlText w:val=""/>
      <w:lvlJc w:val="left"/>
    </w:lvl>
    <w:lvl w:ilvl="6" w:tplc="839802FA">
      <w:numFmt w:val="decimal"/>
      <w:lvlText w:val=""/>
      <w:lvlJc w:val="left"/>
    </w:lvl>
    <w:lvl w:ilvl="7" w:tplc="8CF4EB68">
      <w:numFmt w:val="decimal"/>
      <w:lvlText w:val=""/>
      <w:lvlJc w:val="left"/>
    </w:lvl>
    <w:lvl w:ilvl="8" w:tplc="912494E0">
      <w:numFmt w:val="decimal"/>
      <w:lvlText w:val=""/>
      <w:lvlJc w:val="left"/>
    </w:lvl>
  </w:abstractNum>
  <w:abstractNum w:abstractNumId="5" w15:restartNumberingAfterBreak="0">
    <w:nsid w:val="42BB3020"/>
    <w:multiLevelType w:val="hybridMultilevel"/>
    <w:tmpl w:val="89724F2E"/>
    <w:lvl w:ilvl="0" w:tplc="B1605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1905BF"/>
    <w:multiLevelType w:val="hybridMultilevel"/>
    <w:tmpl w:val="27682142"/>
    <w:lvl w:ilvl="0" w:tplc="69D0BC98">
      <w:start w:val="1"/>
      <w:numFmt w:val="bullet"/>
      <w:lvlText w:val="●"/>
      <w:lvlJc w:val="left"/>
      <w:pPr>
        <w:ind w:left="720" w:hanging="360"/>
      </w:pPr>
    </w:lvl>
    <w:lvl w:ilvl="1" w:tplc="BB2E56FA">
      <w:start w:val="1"/>
      <w:numFmt w:val="bullet"/>
      <w:lvlText w:val="○"/>
      <w:lvlJc w:val="left"/>
      <w:pPr>
        <w:ind w:left="1440" w:hanging="360"/>
      </w:pPr>
    </w:lvl>
    <w:lvl w:ilvl="2" w:tplc="057CCAE8">
      <w:start w:val="1"/>
      <w:numFmt w:val="bullet"/>
      <w:lvlText w:val="■"/>
      <w:lvlJc w:val="left"/>
      <w:pPr>
        <w:ind w:left="2160" w:hanging="360"/>
      </w:pPr>
    </w:lvl>
    <w:lvl w:ilvl="3" w:tplc="AD144544">
      <w:start w:val="1"/>
      <w:numFmt w:val="bullet"/>
      <w:lvlText w:val="●"/>
      <w:lvlJc w:val="left"/>
      <w:pPr>
        <w:ind w:left="2880" w:hanging="360"/>
      </w:pPr>
    </w:lvl>
    <w:lvl w:ilvl="4" w:tplc="8DD47AF2">
      <w:start w:val="1"/>
      <w:numFmt w:val="bullet"/>
      <w:lvlText w:val="○"/>
      <w:lvlJc w:val="left"/>
      <w:pPr>
        <w:ind w:left="3600" w:hanging="360"/>
      </w:pPr>
    </w:lvl>
    <w:lvl w:ilvl="5" w:tplc="1408BFBE">
      <w:start w:val="1"/>
      <w:numFmt w:val="bullet"/>
      <w:lvlText w:val="■"/>
      <w:lvlJc w:val="left"/>
      <w:pPr>
        <w:ind w:left="4320" w:hanging="360"/>
      </w:pPr>
    </w:lvl>
    <w:lvl w:ilvl="6" w:tplc="6F740DE4">
      <w:start w:val="1"/>
      <w:numFmt w:val="bullet"/>
      <w:lvlText w:val="●"/>
      <w:lvlJc w:val="left"/>
      <w:pPr>
        <w:ind w:left="5040" w:hanging="360"/>
      </w:pPr>
    </w:lvl>
    <w:lvl w:ilvl="7" w:tplc="2118E1DE">
      <w:start w:val="1"/>
      <w:numFmt w:val="bullet"/>
      <w:lvlText w:val="●"/>
      <w:lvlJc w:val="left"/>
      <w:pPr>
        <w:ind w:left="5760" w:hanging="360"/>
      </w:pPr>
    </w:lvl>
    <w:lvl w:ilvl="8" w:tplc="8E5E447C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7D020549"/>
    <w:multiLevelType w:val="hybridMultilevel"/>
    <w:tmpl w:val="5B2CFE52"/>
    <w:lvl w:ilvl="0" w:tplc="74F08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4295">
    <w:abstractNumId w:val="6"/>
    <w:lvlOverride w:ilvl="0">
      <w:startOverride w:val="1"/>
    </w:lvlOverride>
  </w:num>
  <w:num w:numId="2" w16cid:durableId="344328475">
    <w:abstractNumId w:val="1"/>
    <w:lvlOverride w:ilvl="0">
      <w:startOverride w:val="1"/>
    </w:lvlOverride>
  </w:num>
  <w:num w:numId="3" w16cid:durableId="545339569">
    <w:abstractNumId w:val="4"/>
    <w:lvlOverride w:ilvl="0">
      <w:startOverride w:val="1"/>
    </w:lvlOverride>
  </w:num>
  <w:num w:numId="4" w16cid:durableId="1560509345">
    <w:abstractNumId w:val="2"/>
  </w:num>
  <w:num w:numId="5" w16cid:durableId="526022147">
    <w:abstractNumId w:val="3"/>
  </w:num>
  <w:num w:numId="6" w16cid:durableId="2045054480">
    <w:abstractNumId w:val="7"/>
  </w:num>
  <w:num w:numId="7" w16cid:durableId="1376462812">
    <w:abstractNumId w:val="0"/>
  </w:num>
  <w:num w:numId="8" w16cid:durableId="1901016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2A"/>
    <w:rsid w:val="001F3B79"/>
    <w:rsid w:val="003436B4"/>
    <w:rsid w:val="004F5A2A"/>
    <w:rsid w:val="0093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E666E9"/>
  <w15:docId w15:val="{A2F9BA88-1CB2-FC4D-A657-75331799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240" w:after="120"/>
      <w:jc w:val="center"/>
      <w:outlineLvl w:val="0"/>
    </w:pPr>
    <w:rPr>
      <w:b/>
      <w:bCs/>
      <w:color w:val="000000"/>
      <w:sz w:val="26"/>
      <w:szCs w:val="26"/>
    </w:rPr>
  </w:style>
  <w:style w:type="paragraph" w:styleId="Balk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color w:val="000000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F3B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3B79"/>
  </w:style>
  <w:style w:type="paragraph" w:styleId="AltBilgi">
    <w:name w:val="footer"/>
    <w:basedOn w:val="Normal"/>
    <w:link w:val="AltBilgiChar"/>
    <w:uiPriority w:val="99"/>
    <w:unhideWhenUsed/>
    <w:rsid w:val="001F3B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697</Words>
  <Characters>4560</Characters>
  <Application>Microsoft Office Word</Application>
  <DocSecurity>0</DocSecurity>
  <Lines>240</Lines>
  <Paragraphs>72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yusuf erdem tunç</cp:lastModifiedBy>
  <cp:revision>2</cp:revision>
  <dcterms:created xsi:type="dcterms:W3CDTF">2026-03-27T19:12:00Z</dcterms:created>
  <dcterms:modified xsi:type="dcterms:W3CDTF">2026-03-27T19:19:00Z</dcterms:modified>
</cp:coreProperties>
</file>